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27569" w14:textId="61A35590" w:rsidR="002103C5" w:rsidRDefault="008E72FC" w:rsidP="00C42CB7">
      <w:pPr>
        <w:pStyle w:val="Title"/>
      </w:pPr>
      <w:r>
        <w:rPr>
          <w:noProof/>
        </w:rPr>
        <w:drawing>
          <wp:anchor distT="0" distB="0" distL="114300" distR="114300" simplePos="0" relativeHeight="251657215" behindDoc="0" locked="0" layoutInCell="1" allowOverlap="1" wp14:anchorId="272191C8" wp14:editId="0BA79285">
            <wp:simplePos x="0" y="0"/>
            <wp:positionH relativeFrom="column">
              <wp:posOffset>2905125</wp:posOffset>
            </wp:positionH>
            <wp:positionV relativeFrom="paragraph">
              <wp:posOffset>0</wp:posOffset>
            </wp:positionV>
            <wp:extent cx="2783840" cy="9067800"/>
            <wp:effectExtent l="0" t="0" r="0" b="0"/>
            <wp:wrapNone/>
            <wp:docPr id="5" name="Picture 5"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83840" cy="9067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8D3479" w14:textId="0ADE12B4" w:rsidR="008E72FC" w:rsidRDefault="008E72FC" w:rsidP="00C42CB7">
      <w:pPr>
        <w:pStyle w:val="Title"/>
      </w:pPr>
    </w:p>
    <w:p w14:paraId="1558E731" w14:textId="44372136" w:rsidR="008E72FC" w:rsidRDefault="008E72FC" w:rsidP="00C42CB7">
      <w:pPr>
        <w:pStyle w:val="Title"/>
      </w:pPr>
    </w:p>
    <w:p w14:paraId="29D84DC7" w14:textId="1DEDC867" w:rsidR="008E72FC" w:rsidRDefault="008E72FC" w:rsidP="00C42CB7">
      <w:pPr>
        <w:pStyle w:val="Title"/>
      </w:pPr>
    </w:p>
    <w:p w14:paraId="49894BE9" w14:textId="04BDB84B" w:rsidR="008E72FC" w:rsidRDefault="008E72FC" w:rsidP="00C42CB7">
      <w:pPr>
        <w:pStyle w:val="Title"/>
      </w:pPr>
    </w:p>
    <w:p w14:paraId="1E66989F" w14:textId="666F1FC9" w:rsidR="008E72FC" w:rsidRDefault="005D4D41" w:rsidP="00C42CB7">
      <w:pPr>
        <w:pStyle w:val="Title"/>
      </w:pPr>
      <w:r>
        <w:rPr>
          <w:noProof/>
        </w:rPr>
        <mc:AlternateContent>
          <mc:Choice Requires="wps">
            <w:drawing>
              <wp:anchor distT="0" distB="0" distL="114300" distR="114300" simplePos="0" relativeHeight="251659264" behindDoc="0" locked="0" layoutInCell="1" allowOverlap="1" wp14:anchorId="502341DA" wp14:editId="20D3DB2C">
                <wp:simplePos x="0" y="0"/>
                <wp:positionH relativeFrom="column">
                  <wp:posOffset>-104775</wp:posOffset>
                </wp:positionH>
                <wp:positionV relativeFrom="paragraph">
                  <wp:posOffset>602615</wp:posOffset>
                </wp:positionV>
                <wp:extent cx="5734050" cy="102870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5734050" cy="1028700"/>
                        </a:xfrm>
                        <a:prstGeom prst="rect">
                          <a:avLst/>
                        </a:prstGeom>
                        <a:solidFill>
                          <a:srgbClr val="A5B432"/>
                        </a:solidFill>
                        <a:ln w="6350">
                          <a:solidFill>
                            <a:prstClr val="black"/>
                          </a:solidFill>
                        </a:ln>
                      </wps:spPr>
                      <wps:txbx>
                        <w:txbxContent>
                          <w:p w14:paraId="2FD50FDD" w14:textId="45561F2B" w:rsidR="005D4D41" w:rsidRPr="0052289A" w:rsidRDefault="000A59AB" w:rsidP="00AD13D3">
                            <w:pPr>
                              <w:pStyle w:val="Heading1"/>
                              <w:rPr>
                                <w:sz w:val="56"/>
                                <w:szCs w:val="56"/>
                              </w:rPr>
                            </w:pPr>
                            <w:bookmarkStart w:id="0" w:name="_Toc88204550"/>
                            <w:r>
                              <w:rPr>
                                <w:sz w:val="56"/>
                                <w:szCs w:val="56"/>
                              </w:rPr>
                              <w:t>New Connections and Extensions Policy</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02341DA" id="_x0000_t202" coordsize="21600,21600" o:spt="202" path="m,l,21600r21600,l21600,xe">
                <v:stroke joinstyle="miter"/>
                <v:path gradientshapeok="t" o:connecttype="rect"/>
              </v:shapetype>
              <v:shape id="Text Box 7" o:spid="_x0000_s1026" type="#_x0000_t202" style="position:absolute;margin-left:-8.25pt;margin-top:47.45pt;width:451.5pt;height:8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" fillcolor="#a5b432" strokeweight=".5pt">
                <v:textbox>
                  <w:txbxContent>
                    <w:p w14:paraId="2FD50FDD" w14:textId="45561F2B" w:rsidR="005D4D41" w:rsidRPr="0052289A" w:rsidRDefault="000A59AB" w:rsidP="00AD13D3">
                      <w:pPr>
                        <w:pStyle w:val="Heading1"/>
                        <w:rPr>
                          <w:sz w:val="56"/>
                          <w:szCs w:val="56"/>
                        </w:rPr>
                      </w:pPr>
                      <w:bookmarkStart w:id="1" w:name="_Toc88204550"/>
                      <w:r>
                        <w:rPr>
                          <w:sz w:val="56"/>
                          <w:szCs w:val="56"/>
                        </w:rPr>
                        <w:t>New Connections and Extensions Policy</w:t>
                      </w:r>
                      <w:bookmarkEnd w:id="1"/>
                    </w:p>
                  </w:txbxContent>
                </v:textbox>
              </v:shape>
            </w:pict>
          </mc:Fallback>
        </mc:AlternateContent>
      </w:r>
    </w:p>
    <w:p w14:paraId="6A1302D8" w14:textId="7E079EE5" w:rsidR="008E72FC" w:rsidRDefault="008E72FC" w:rsidP="00C42CB7">
      <w:pPr>
        <w:pStyle w:val="Title"/>
      </w:pPr>
    </w:p>
    <w:p w14:paraId="0469E244" w14:textId="1E0356FB" w:rsidR="008E72FC" w:rsidRDefault="008E72FC" w:rsidP="00C42CB7">
      <w:pPr>
        <w:pStyle w:val="Title"/>
      </w:pPr>
    </w:p>
    <w:p w14:paraId="1966FA51" w14:textId="333F18B8" w:rsidR="008E72FC" w:rsidRDefault="008E72FC" w:rsidP="00C42CB7">
      <w:pPr>
        <w:pStyle w:val="Title"/>
      </w:pPr>
    </w:p>
    <w:p w14:paraId="22F7E57C" w14:textId="6CC060EB" w:rsidR="008E72FC" w:rsidRDefault="008E72FC" w:rsidP="00C42CB7">
      <w:pPr>
        <w:pStyle w:val="Title"/>
      </w:pPr>
    </w:p>
    <w:p w14:paraId="7356DC7F" w14:textId="64E866AC" w:rsidR="008E72FC" w:rsidRDefault="008E72FC" w:rsidP="00C42CB7">
      <w:pPr>
        <w:pStyle w:val="Title"/>
      </w:pPr>
    </w:p>
    <w:p w14:paraId="09498DD7" w14:textId="3C1CEE4F" w:rsidR="008E72FC" w:rsidRDefault="008E72FC" w:rsidP="00C42CB7">
      <w:pPr>
        <w:pStyle w:val="Title"/>
      </w:pPr>
    </w:p>
    <w:p w14:paraId="6E4E2A68" w14:textId="77777777" w:rsidR="008E72FC" w:rsidRDefault="008E72FC" w:rsidP="00C42CB7">
      <w:pPr>
        <w:pStyle w:val="Title"/>
      </w:pPr>
    </w:p>
    <w:p w14:paraId="50DBBE77" w14:textId="33400E15" w:rsidR="00C42CB7" w:rsidRDefault="00381F18" w:rsidP="00381F18">
      <w:pPr>
        <w:pStyle w:val="Heading1"/>
      </w:pPr>
      <w:bookmarkStart w:id="2" w:name="_Toc88204551"/>
      <w:r>
        <w:t>Quality Statement</w:t>
      </w:r>
      <w:bookmarkEnd w:id="2"/>
    </w:p>
    <w:p w14:paraId="42EF9FFC" w14:textId="0EE6CA98" w:rsidR="00F25A64" w:rsidRDefault="004C7BE6" w:rsidP="00DB4F26">
      <w:pPr>
        <w:pStyle w:val="BodyText"/>
      </w:pPr>
      <w:r>
        <w:t xml:space="preserve">Alpine Energy </w:t>
      </w:r>
      <w:r w:rsidR="00FF2F5A">
        <w:t>manages</w:t>
      </w:r>
      <w:r w:rsidR="008D5F2C">
        <w:t xml:space="preserve"> the electricity distribution network </w:t>
      </w:r>
      <w:r w:rsidR="00D76D36">
        <w:t>to New Zealand’s fastest</w:t>
      </w:r>
      <w:r w:rsidR="00FE09D4">
        <w:t>-</w:t>
      </w:r>
      <w:r w:rsidR="00D76D36">
        <w:t xml:space="preserve">growing </w:t>
      </w:r>
      <w:r w:rsidR="0086023F">
        <w:t>communities</w:t>
      </w:r>
      <w:r w:rsidR="00732066">
        <w:t xml:space="preserve"> — the </w:t>
      </w:r>
      <w:r w:rsidR="00D557F3">
        <w:t>South Canterbury</w:t>
      </w:r>
      <w:r w:rsidR="00732066">
        <w:t xml:space="preserve"> region</w:t>
      </w:r>
      <w:r w:rsidR="00203F37">
        <w:t xml:space="preserve">. We </w:t>
      </w:r>
      <w:r w:rsidR="00B62AB6">
        <w:t xml:space="preserve">provide </w:t>
      </w:r>
      <w:r w:rsidR="00936794">
        <w:t xml:space="preserve">distribution services </w:t>
      </w:r>
      <w:r w:rsidR="00B62AB6">
        <w:t>to</w:t>
      </w:r>
      <w:r w:rsidR="00203F37">
        <w:t xml:space="preserve"> </w:t>
      </w:r>
      <w:r w:rsidR="00EC0E64">
        <w:t xml:space="preserve">over 33,000 </w:t>
      </w:r>
      <w:r w:rsidR="00EE63C4">
        <w:t>connections</w:t>
      </w:r>
      <w:r w:rsidR="00EC0E64">
        <w:t xml:space="preserve"> from the Rangitata River in the north, t</w:t>
      </w:r>
      <w:r w:rsidR="00FE09D4">
        <w:t>he Waitaki River in the south, and</w:t>
      </w:r>
      <w:r w:rsidR="00431ACC">
        <w:t xml:space="preserve"> the East Coast to Mount Cook in the west.</w:t>
      </w:r>
      <w:r w:rsidR="00043D8C">
        <w:t xml:space="preserve"> </w:t>
      </w:r>
      <w:r w:rsidR="005439D7">
        <w:t xml:space="preserve">Our </w:t>
      </w:r>
      <w:r w:rsidR="00B56F41">
        <w:t>purpose</w:t>
      </w:r>
      <w:r w:rsidR="00360315">
        <w:t xml:space="preserve"> is to </w:t>
      </w:r>
      <w:r w:rsidR="00D35517">
        <w:t xml:space="preserve">provide </w:t>
      </w:r>
      <w:r w:rsidR="00FE09D4">
        <w:t xml:space="preserve">a </w:t>
      </w:r>
      <w:r w:rsidR="00D35517">
        <w:t xml:space="preserve">secure and </w:t>
      </w:r>
      <w:r w:rsidR="0086023F">
        <w:t>reliable</w:t>
      </w:r>
      <w:r w:rsidR="00D35517">
        <w:t xml:space="preserve"> electricity supply in South Canterbury </w:t>
      </w:r>
      <w:r w:rsidR="0086023F">
        <w:t>through</w:t>
      </w:r>
      <w:r w:rsidR="005439D7">
        <w:t xml:space="preserve"> quality energy delivery and infrastructure </w:t>
      </w:r>
      <w:r w:rsidR="00360315">
        <w:t>a</w:t>
      </w:r>
      <w:r w:rsidR="005439D7">
        <w:t xml:space="preserve">sset </w:t>
      </w:r>
      <w:r w:rsidR="0086023F">
        <w:t>ownership</w:t>
      </w:r>
      <w:r w:rsidR="005439D7">
        <w:t xml:space="preserve"> and management</w:t>
      </w:r>
      <w:r w:rsidR="00B56F41">
        <w:t>.</w:t>
      </w:r>
    </w:p>
    <w:p w14:paraId="3AAEE839" w14:textId="1A73C096" w:rsidR="00DB4F26" w:rsidRDefault="00DB4F26" w:rsidP="00DB4F26">
      <w:pPr>
        <w:pStyle w:val="Heading1"/>
      </w:pPr>
      <w:bookmarkStart w:id="3" w:name="_Toc88204552"/>
      <w:r>
        <w:t>Version Control</w:t>
      </w:r>
      <w:bookmarkEnd w:id="3"/>
    </w:p>
    <w:tbl>
      <w:tblPr>
        <w:tblStyle w:val="TableGrid"/>
        <w:tblW w:w="9363" w:type="dxa"/>
        <w:tblLook w:val="04A0" w:firstRow="1" w:lastRow="0" w:firstColumn="1" w:lastColumn="0" w:noHBand="0" w:noVBand="1"/>
      </w:tblPr>
      <w:tblGrid>
        <w:gridCol w:w="1321"/>
        <w:gridCol w:w="3360"/>
        <w:gridCol w:w="2341"/>
        <w:gridCol w:w="2341"/>
      </w:tblGrid>
      <w:tr w:rsidR="00F02951" w14:paraId="4031B743" w14:textId="77777777" w:rsidTr="00301417">
        <w:trPr>
          <w:cnfStyle w:val="100000000000" w:firstRow="1" w:lastRow="0" w:firstColumn="0" w:lastColumn="0" w:oddVBand="0" w:evenVBand="0" w:oddHBand="0" w:evenHBand="0" w:firstRowFirstColumn="0" w:firstRowLastColumn="0" w:lastRowFirstColumn="0" w:lastRowLastColumn="0"/>
          <w:trHeight w:val="278"/>
        </w:trPr>
        <w:tc>
          <w:tcPr>
            <w:tcW w:w="1321" w:type="dxa"/>
            <w:shd w:val="clear" w:color="auto" w:fill="005082"/>
          </w:tcPr>
          <w:p w14:paraId="0DD7B472" w14:textId="1C19965A" w:rsidR="00F02951" w:rsidRPr="00D22FAE" w:rsidRDefault="00F02951" w:rsidP="00D22FAE">
            <w:pPr>
              <w:pStyle w:val="TableText"/>
              <w:rPr>
                <w:rFonts w:eastAsia="Arial"/>
                <w:noProof/>
                <w:color w:val="FFFFFF" w:themeColor="background1"/>
              </w:rPr>
            </w:pPr>
            <w:r w:rsidRPr="00D22FAE">
              <w:rPr>
                <w:rFonts w:eastAsia="Arial"/>
                <w:noProof/>
                <w:color w:val="FFFFFF" w:themeColor="background1"/>
              </w:rPr>
              <w:t>Version Number</w:t>
            </w:r>
          </w:p>
        </w:tc>
        <w:tc>
          <w:tcPr>
            <w:tcW w:w="3360" w:type="dxa"/>
            <w:shd w:val="clear" w:color="auto" w:fill="005082"/>
          </w:tcPr>
          <w:p w14:paraId="273242C5" w14:textId="396A8E2D" w:rsidR="00F02951" w:rsidRPr="00D22FAE" w:rsidRDefault="00F02951" w:rsidP="00D22FAE">
            <w:pPr>
              <w:pStyle w:val="TableText"/>
              <w:rPr>
                <w:rFonts w:eastAsia="Arial"/>
                <w:noProof/>
                <w:color w:val="FFFFFF" w:themeColor="background1"/>
              </w:rPr>
            </w:pPr>
            <w:r w:rsidRPr="00D22FAE">
              <w:rPr>
                <w:rFonts w:eastAsia="Arial"/>
                <w:noProof/>
                <w:color w:val="FFFFFF" w:themeColor="background1"/>
              </w:rPr>
              <w:t>Amendment Details</w:t>
            </w:r>
          </w:p>
        </w:tc>
        <w:tc>
          <w:tcPr>
            <w:tcW w:w="2341" w:type="dxa"/>
            <w:shd w:val="clear" w:color="auto" w:fill="005082"/>
          </w:tcPr>
          <w:p w14:paraId="4E3852BC" w14:textId="135C0F81" w:rsidR="00F02951" w:rsidRPr="00D22FAE" w:rsidRDefault="00F02951" w:rsidP="00D22FAE">
            <w:pPr>
              <w:pStyle w:val="TableText"/>
              <w:rPr>
                <w:rFonts w:eastAsia="Arial"/>
                <w:noProof/>
                <w:color w:val="FFFFFF" w:themeColor="background1"/>
              </w:rPr>
            </w:pPr>
            <w:r w:rsidRPr="00D22FAE">
              <w:rPr>
                <w:rFonts w:eastAsia="Arial"/>
                <w:noProof/>
                <w:color w:val="FFFFFF" w:themeColor="background1"/>
              </w:rPr>
              <w:t>Date of Amendment</w:t>
            </w:r>
          </w:p>
        </w:tc>
        <w:tc>
          <w:tcPr>
            <w:tcW w:w="2341" w:type="dxa"/>
            <w:shd w:val="clear" w:color="auto" w:fill="005082"/>
          </w:tcPr>
          <w:p w14:paraId="61CAE7F6" w14:textId="36478A1A" w:rsidR="00F02951" w:rsidRPr="00D22FAE" w:rsidRDefault="00F02951" w:rsidP="00D22FAE">
            <w:pPr>
              <w:pStyle w:val="TableText"/>
              <w:rPr>
                <w:rFonts w:eastAsia="Arial"/>
                <w:noProof/>
                <w:color w:val="FFFFFF" w:themeColor="background1"/>
              </w:rPr>
            </w:pPr>
            <w:r w:rsidRPr="00D22FAE">
              <w:rPr>
                <w:rFonts w:eastAsia="Arial"/>
                <w:noProof/>
                <w:color w:val="FFFFFF" w:themeColor="background1"/>
              </w:rPr>
              <w:t xml:space="preserve">Amended </w:t>
            </w:r>
            <w:r w:rsidR="00D22FAE" w:rsidRPr="00D22FAE">
              <w:rPr>
                <w:rFonts w:eastAsia="Arial"/>
                <w:noProof/>
                <w:color w:val="FFFFFF" w:themeColor="background1"/>
              </w:rPr>
              <w:t>By</w:t>
            </w:r>
          </w:p>
        </w:tc>
      </w:tr>
      <w:tr w:rsidR="00F02951" w14:paraId="6BB65CA6" w14:textId="77777777" w:rsidTr="00301417">
        <w:trPr>
          <w:trHeight w:val="337"/>
        </w:trPr>
        <w:tc>
          <w:tcPr>
            <w:tcW w:w="1321" w:type="dxa"/>
          </w:tcPr>
          <w:p w14:paraId="4E505896" w14:textId="288A7B9C" w:rsidR="00F02951" w:rsidRPr="006C15B9" w:rsidRDefault="006C15B9" w:rsidP="00301417">
            <w:pPr>
              <w:pStyle w:val="TableText"/>
              <w:jc w:val="center"/>
              <w:rPr>
                <w:rFonts w:eastAsia="Arial"/>
                <w:noProof/>
              </w:rPr>
            </w:pPr>
            <w:r w:rsidRPr="006C15B9">
              <w:rPr>
                <w:rFonts w:eastAsia="Arial"/>
                <w:noProof/>
              </w:rPr>
              <w:t>1</w:t>
            </w:r>
          </w:p>
        </w:tc>
        <w:tc>
          <w:tcPr>
            <w:tcW w:w="3360" w:type="dxa"/>
          </w:tcPr>
          <w:p w14:paraId="7B6344C3" w14:textId="774F5137" w:rsidR="00F02951" w:rsidRDefault="00693E67" w:rsidP="006C15B9">
            <w:pPr>
              <w:pStyle w:val="TableText"/>
              <w:rPr>
                <w:rFonts w:eastAsia="Arial"/>
                <w:noProof/>
              </w:rPr>
            </w:pPr>
            <w:r>
              <w:rPr>
                <w:rFonts w:eastAsia="Arial"/>
                <w:noProof/>
              </w:rPr>
              <w:t>Initial D</w:t>
            </w:r>
            <w:r w:rsidR="0052057F">
              <w:rPr>
                <w:rFonts w:eastAsia="Arial"/>
                <w:noProof/>
              </w:rPr>
              <w:t>ocument</w:t>
            </w:r>
          </w:p>
        </w:tc>
        <w:tc>
          <w:tcPr>
            <w:tcW w:w="2341" w:type="dxa"/>
          </w:tcPr>
          <w:p w14:paraId="2A51D79D" w14:textId="59F1E840" w:rsidR="00F02951" w:rsidRDefault="0052057F" w:rsidP="00EE6472">
            <w:pPr>
              <w:pStyle w:val="TableText"/>
              <w:rPr>
                <w:rFonts w:eastAsia="Arial"/>
                <w:noProof/>
              </w:rPr>
            </w:pPr>
            <w:r>
              <w:rPr>
                <w:rFonts w:eastAsia="Arial"/>
                <w:noProof/>
              </w:rPr>
              <w:t>22 July 2010</w:t>
            </w:r>
          </w:p>
        </w:tc>
        <w:tc>
          <w:tcPr>
            <w:tcW w:w="2341" w:type="dxa"/>
          </w:tcPr>
          <w:p w14:paraId="20C975BB" w14:textId="5B392AA2" w:rsidR="00F02951" w:rsidRDefault="0052057F" w:rsidP="0071603A">
            <w:pPr>
              <w:pStyle w:val="TableText"/>
              <w:rPr>
                <w:rFonts w:eastAsia="Arial"/>
                <w:noProof/>
              </w:rPr>
            </w:pPr>
            <w:r>
              <w:rPr>
                <w:rFonts w:eastAsia="Arial"/>
                <w:noProof/>
              </w:rPr>
              <w:t>Andrew Tombs</w:t>
            </w:r>
          </w:p>
        </w:tc>
      </w:tr>
      <w:tr w:rsidR="00F02951" w14:paraId="0632A467" w14:textId="77777777" w:rsidTr="00301417">
        <w:trPr>
          <w:trHeight w:val="337"/>
        </w:trPr>
        <w:tc>
          <w:tcPr>
            <w:tcW w:w="1321" w:type="dxa"/>
          </w:tcPr>
          <w:p w14:paraId="4E0D44B7" w14:textId="0991BB7E" w:rsidR="00F02951" w:rsidRPr="006C15B9" w:rsidRDefault="006C15B9" w:rsidP="00301417">
            <w:pPr>
              <w:pStyle w:val="TableText"/>
              <w:jc w:val="center"/>
              <w:rPr>
                <w:rFonts w:eastAsia="Arial"/>
                <w:noProof/>
              </w:rPr>
            </w:pPr>
            <w:r w:rsidRPr="006C15B9">
              <w:rPr>
                <w:rFonts w:eastAsia="Arial"/>
                <w:noProof/>
              </w:rPr>
              <w:t>2</w:t>
            </w:r>
          </w:p>
        </w:tc>
        <w:tc>
          <w:tcPr>
            <w:tcW w:w="3360" w:type="dxa"/>
          </w:tcPr>
          <w:p w14:paraId="6E11F66C" w14:textId="4CE3687E" w:rsidR="00F02951" w:rsidRDefault="0052057F" w:rsidP="006C15B9">
            <w:pPr>
              <w:pStyle w:val="TableText"/>
              <w:rPr>
                <w:rFonts w:eastAsia="Arial"/>
                <w:noProof/>
              </w:rPr>
            </w:pPr>
            <w:r>
              <w:rPr>
                <w:rFonts w:eastAsia="Arial"/>
                <w:noProof/>
              </w:rPr>
              <w:t>Amendments to policy</w:t>
            </w:r>
          </w:p>
        </w:tc>
        <w:tc>
          <w:tcPr>
            <w:tcW w:w="2341" w:type="dxa"/>
          </w:tcPr>
          <w:p w14:paraId="42277430" w14:textId="259DB3B8" w:rsidR="00F02951" w:rsidRDefault="0052057F" w:rsidP="00EE6472">
            <w:pPr>
              <w:pStyle w:val="TableText"/>
              <w:rPr>
                <w:rFonts w:eastAsia="Arial"/>
                <w:noProof/>
              </w:rPr>
            </w:pPr>
            <w:r>
              <w:rPr>
                <w:rFonts w:eastAsia="Arial"/>
                <w:noProof/>
              </w:rPr>
              <w:t xml:space="preserve">3 November </w:t>
            </w:r>
            <w:r w:rsidR="00C54ED4">
              <w:rPr>
                <w:rFonts w:eastAsia="Arial"/>
                <w:noProof/>
              </w:rPr>
              <w:t>2011</w:t>
            </w:r>
          </w:p>
        </w:tc>
        <w:tc>
          <w:tcPr>
            <w:tcW w:w="2341" w:type="dxa"/>
          </w:tcPr>
          <w:p w14:paraId="7EA11F17" w14:textId="13CF7338" w:rsidR="00F02951" w:rsidRDefault="00C54ED4" w:rsidP="0071603A">
            <w:pPr>
              <w:pStyle w:val="TableText"/>
              <w:rPr>
                <w:rFonts w:eastAsia="Arial"/>
                <w:noProof/>
              </w:rPr>
            </w:pPr>
            <w:r>
              <w:rPr>
                <w:rFonts w:eastAsia="Arial"/>
                <w:noProof/>
              </w:rPr>
              <w:t>Daniel Roos</w:t>
            </w:r>
          </w:p>
        </w:tc>
      </w:tr>
      <w:tr w:rsidR="00F02951" w14:paraId="579CE38E" w14:textId="77777777" w:rsidTr="00301417">
        <w:trPr>
          <w:trHeight w:val="337"/>
        </w:trPr>
        <w:tc>
          <w:tcPr>
            <w:tcW w:w="1321" w:type="dxa"/>
          </w:tcPr>
          <w:p w14:paraId="5FD9BE63" w14:textId="36D274AA" w:rsidR="00F02951" w:rsidRPr="006C15B9" w:rsidRDefault="006C15B9" w:rsidP="00301417">
            <w:pPr>
              <w:pStyle w:val="TableText"/>
              <w:jc w:val="center"/>
              <w:rPr>
                <w:rFonts w:eastAsia="Arial"/>
                <w:noProof/>
              </w:rPr>
            </w:pPr>
            <w:r w:rsidRPr="006C15B9">
              <w:rPr>
                <w:rFonts w:eastAsia="Arial"/>
                <w:noProof/>
              </w:rPr>
              <w:t>3</w:t>
            </w:r>
          </w:p>
        </w:tc>
        <w:tc>
          <w:tcPr>
            <w:tcW w:w="3360" w:type="dxa"/>
          </w:tcPr>
          <w:p w14:paraId="3F69B3EE" w14:textId="504DA04A" w:rsidR="00F02951" w:rsidRDefault="00C54ED4" w:rsidP="006C15B9">
            <w:pPr>
              <w:pStyle w:val="TableText"/>
              <w:rPr>
                <w:rFonts w:eastAsia="Arial"/>
                <w:noProof/>
              </w:rPr>
            </w:pPr>
            <w:r>
              <w:rPr>
                <w:rFonts w:eastAsia="Arial"/>
                <w:noProof/>
              </w:rPr>
              <w:t>All pages amended</w:t>
            </w:r>
          </w:p>
        </w:tc>
        <w:tc>
          <w:tcPr>
            <w:tcW w:w="2341" w:type="dxa"/>
          </w:tcPr>
          <w:p w14:paraId="552894BD" w14:textId="01DDF80F" w:rsidR="00F02951" w:rsidRDefault="00C54ED4" w:rsidP="00EE6472">
            <w:pPr>
              <w:pStyle w:val="TableText"/>
              <w:rPr>
                <w:rFonts w:eastAsia="Arial"/>
                <w:noProof/>
              </w:rPr>
            </w:pPr>
            <w:r>
              <w:rPr>
                <w:rFonts w:eastAsia="Arial"/>
                <w:noProof/>
              </w:rPr>
              <w:t>10 February 2014</w:t>
            </w:r>
          </w:p>
        </w:tc>
        <w:tc>
          <w:tcPr>
            <w:tcW w:w="2341" w:type="dxa"/>
          </w:tcPr>
          <w:p w14:paraId="10DF0A5A" w14:textId="6506C8AE" w:rsidR="00F02951" w:rsidRDefault="00C54ED4" w:rsidP="0071603A">
            <w:pPr>
              <w:pStyle w:val="TableText"/>
              <w:rPr>
                <w:rFonts w:eastAsia="Arial"/>
                <w:noProof/>
              </w:rPr>
            </w:pPr>
            <w:r>
              <w:rPr>
                <w:rFonts w:eastAsia="Arial"/>
                <w:noProof/>
              </w:rPr>
              <w:t>Stephen Small</w:t>
            </w:r>
          </w:p>
        </w:tc>
      </w:tr>
      <w:tr w:rsidR="006C15B9" w14:paraId="6D98C50A" w14:textId="77777777" w:rsidTr="00301417">
        <w:trPr>
          <w:trHeight w:val="337"/>
        </w:trPr>
        <w:tc>
          <w:tcPr>
            <w:tcW w:w="1321" w:type="dxa"/>
          </w:tcPr>
          <w:p w14:paraId="07C907B8" w14:textId="63B4DCB2" w:rsidR="006C15B9" w:rsidRPr="006C15B9" w:rsidRDefault="006C15B9" w:rsidP="00301417">
            <w:pPr>
              <w:pStyle w:val="TableText"/>
              <w:jc w:val="center"/>
              <w:rPr>
                <w:rFonts w:eastAsia="Arial"/>
                <w:noProof/>
              </w:rPr>
            </w:pPr>
            <w:r>
              <w:rPr>
                <w:noProof/>
              </w:rPr>
              <w:t>4</w:t>
            </w:r>
          </w:p>
        </w:tc>
        <w:tc>
          <w:tcPr>
            <w:tcW w:w="3360" w:type="dxa"/>
          </w:tcPr>
          <w:p w14:paraId="4639D25E" w14:textId="59FDFC79" w:rsidR="006C15B9" w:rsidRDefault="00C54ED4" w:rsidP="006C15B9">
            <w:pPr>
              <w:pStyle w:val="TableText"/>
              <w:rPr>
                <w:rFonts w:eastAsia="Arial"/>
                <w:noProof/>
              </w:rPr>
            </w:pPr>
            <w:r>
              <w:rPr>
                <w:rFonts w:eastAsia="Arial"/>
                <w:noProof/>
              </w:rPr>
              <w:t>Amendments and additions</w:t>
            </w:r>
          </w:p>
        </w:tc>
        <w:tc>
          <w:tcPr>
            <w:tcW w:w="2341" w:type="dxa"/>
          </w:tcPr>
          <w:p w14:paraId="334846A7" w14:textId="4FB36D9B" w:rsidR="006C15B9" w:rsidRDefault="00C54ED4" w:rsidP="00EE6472">
            <w:pPr>
              <w:pStyle w:val="TableText"/>
              <w:rPr>
                <w:rFonts w:eastAsia="Arial"/>
                <w:noProof/>
              </w:rPr>
            </w:pPr>
            <w:r>
              <w:rPr>
                <w:rFonts w:eastAsia="Arial"/>
                <w:noProof/>
              </w:rPr>
              <w:t>10 April 2016</w:t>
            </w:r>
          </w:p>
        </w:tc>
        <w:tc>
          <w:tcPr>
            <w:tcW w:w="2341" w:type="dxa"/>
          </w:tcPr>
          <w:p w14:paraId="76CB3AB9" w14:textId="199CF5BA" w:rsidR="006C15B9" w:rsidRDefault="00C54ED4" w:rsidP="0071603A">
            <w:pPr>
              <w:pStyle w:val="TableText"/>
              <w:rPr>
                <w:rFonts w:eastAsia="Arial"/>
                <w:noProof/>
              </w:rPr>
            </w:pPr>
            <w:r>
              <w:rPr>
                <w:rFonts w:eastAsia="Arial"/>
                <w:noProof/>
              </w:rPr>
              <w:t>Tony Pieromaldi</w:t>
            </w:r>
          </w:p>
        </w:tc>
      </w:tr>
      <w:tr w:rsidR="006C15B9" w14:paraId="19D7FCF3" w14:textId="77777777" w:rsidTr="00301417">
        <w:trPr>
          <w:trHeight w:val="337"/>
        </w:trPr>
        <w:tc>
          <w:tcPr>
            <w:tcW w:w="1321" w:type="dxa"/>
          </w:tcPr>
          <w:p w14:paraId="7A29291A" w14:textId="2C838E61" w:rsidR="006C15B9" w:rsidRPr="006C15B9" w:rsidRDefault="006C15B9" w:rsidP="00301417">
            <w:pPr>
              <w:pStyle w:val="TableText"/>
              <w:jc w:val="center"/>
              <w:rPr>
                <w:rFonts w:eastAsia="Arial"/>
                <w:noProof/>
              </w:rPr>
            </w:pPr>
            <w:r>
              <w:rPr>
                <w:noProof/>
              </w:rPr>
              <w:t>5</w:t>
            </w:r>
          </w:p>
        </w:tc>
        <w:tc>
          <w:tcPr>
            <w:tcW w:w="3360" w:type="dxa"/>
          </w:tcPr>
          <w:p w14:paraId="181AC58E" w14:textId="087F0EFC" w:rsidR="006C15B9" w:rsidRDefault="00C54ED4" w:rsidP="006C15B9">
            <w:pPr>
              <w:pStyle w:val="TableText"/>
              <w:rPr>
                <w:rFonts w:eastAsia="Arial"/>
                <w:noProof/>
              </w:rPr>
            </w:pPr>
            <w:r>
              <w:rPr>
                <w:rFonts w:eastAsia="Arial"/>
                <w:noProof/>
              </w:rPr>
              <w:t>All pages amended</w:t>
            </w:r>
          </w:p>
        </w:tc>
        <w:tc>
          <w:tcPr>
            <w:tcW w:w="2341" w:type="dxa"/>
          </w:tcPr>
          <w:p w14:paraId="56199CD8" w14:textId="1C2598F9" w:rsidR="006C15B9" w:rsidRDefault="00C54ED4" w:rsidP="00EE6472">
            <w:pPr>
              <w:pStyle w:val="TableText"/>
              <w:rPr>
                <w:rFonts w:eastAsia="Arial"/>
                <w:noProof/>
              </w:rPr>
            </w:pPr>
            <w:r>
              <w:rPr>
                <w:rFonts w:eastAsia="Arial"/>
                <w:noProof/>
              </w:rPr>
              <w:t>November 2021</w:t>
            </w:r>
          </w:p>
        </w:tc>
        <w:tc>
          <w:tcPr>
            <w:tcW w:w="2341" w:type="dxa"/>
          </w:tcPr>
          <w:p w14:paraId="2FA2F684" w14:textId="330CC671" w:rsidR="006C15B9" w:rsidRDefault="00C54ED4" w:rsidP="0071603A">
            <w:pPr>
              <w:pStyle w:val="TableText"/>
              <w:rPr>
                <w:rFonts w:eastAsia="Arial"/>
                <w:noProof/>
              </w:rPr>
            </w:pPr>
            <w:r>
              <w:rPr>
                <w:rFonts w:eastAsia="Arial"/>
                <w:noProof/>
              </w:rPr>
              <w:t>Hayden Darling</w:t>
            </w:r>
          </w:p>
        </w:tc>
      </w:tr>
    </w:tbl>
    <w:p w14:paraId="1B31CC10" w14:textId="144DF3A0" w:rsidR="00C42CB7" w:rsidRDefault="006C15B9" w:rsidP="006C15B9">
      <w:pPr>
        <w:pStyle w:val="BodyText"/>
        <w:rPr>
          <w:rFonts w:eastAsia="Arial"/>
          <w:noProof/>
        </w:rPr>
      </w:pPr>
      <w:r>
        <w:rPr>
          <w:rFonts w:eastAsia="Arial"/>
          <w:noProof/>
        </w:rPr>
        <w:t>This policy is to be revised by</w:t>
      </w:r>
    </w:p>
    <w:p w14:paraId="606E3F2D" w14:textId="19BB1EF6" w:rsidR="00C42CB7" w:rsidRDefault="006C15B9" w:rsidP="00C42CB7">
      <w:pPr>
        <w:pStyle w:val="Heading1"/>
        <w:rPr>
          <w:noProof/>
        </w:rPr>
      </w:pPr>
      <w:bookmarkStart w:id="4" w:name="_Toc88204553"/>
      <w:r>
        <w:rPr>
          <w:noProof/>
        </w:rPr>
        <w:t>Responsib</w:t>
      </w:r>
      <w:r w:rsidR="0074336F">
        <w:rPr>
          <w:noProof/>
        </w:rPr>
        <w:t>ilities</w:t>
      </w:r>
      <w:bookmarkEnd w:id="4"/>
    </w:p>
    <w:p w14:paraId="4A53DB9E" w14:textId="72A84A0F" w:rsidR="0074336F" w:rsidRDefault="0074336F" w:rsidP="0074336F">
      <w:pPr>
        <w:pStyle w:val="BodyText"/>
      </w:pPr>
      <w:r>
        <w:t>Responsibilities for this guide are tabled below</w:t>
      </w:r>
      <w:r w:rsidR="00944B37">
        <w:t>.</w:t>
      </w:r>
    </w:p>
    <w:tbl>
      <w:tblPr>
        <w:tblStyle w:val="TableGrid"/>
        <w:tblW w:w="9439" w:type="dxa"/>
        <w:tblLook w:val="04A0" w:firstRow="1" w:lastRow="0" w:firstColumn="1" w:lastColumn="0" w:noHBand="0" w:noVBand="1"/>
      </w:tblPr>
      <w:tblGrid>
        <w:gridCol w:w="3063"/>
        <w:gridCol w:w="6376"/>
      </w:tblGrid>
      <w:tr w:rsidR="00944B37" w:rsidRPr="00D22FAE" w14:paraId="29F5F510" w14:textId="77777777" w:rsidTr="00301417">
        <w:trPr>
          <w:cnfStyle w:val="100000000000" w:firstRow="1" w:lastRow="0" w:firstColumn="0" w:lastColumn="0" w:oddVBand="0" w:evenVBand="0" w:oddHBand="0" w:evenHBand="0" w:firstRowFirstColumn="0" w:firstRowLastColumn="0" w:lastRowFirstColumn="0" w:lastRowLastColumn="0"/>
          <w:trHeight w:val="275"/>
        </w:trPr>
        <w:tc>
          <w:tcPr>
            <w:tcW w:w="3063" w:type="dxa"/>
            <w:shd w:val="clear" w:color="auto" w:fill="005082"/>
          </w:tcPr>
          <w:p w14:paraId="61E15DD1" w14:textId="2D8CFC52" w:rsidR="00944B37" w:rsidRPr="00D22FAE" w:rsidRDefault="00944B37" w:rsidP="00E00731">
            <w:pPr>
              <w:pStyle w:val="TableText"/>
              <w:rPr>
                <w:rFonts w:eastAsia="Arial"/>
                <w:noProof/>
                <w:color w:val="FFFFFF" w:themeColor="background1"/>
              </w:rPr>
            </w:pPr>
            <w:r>
              <w:rPr>
                <w:rFonts w:eastAsia="Arial"/>
                <w:noProof/>
                <w:color w:val="FFFFFF" w:themeColor="background1"/>
              </w:rPr>
              <w:t>Responsibility</w:t>
            </w:r>
          </w:p>
        </w:tc>
        <w:tc>
          <w:tcPr>
            <w:tcW w:w="6376" w:type="dxa"/>
            <w:shd w:val="clear" w:color="auto" w:fill="005082"/>
          </w:tcPr>
          <w:p w14:paraId="1DD90733" w14:textId="1197136D" w:rsidR="00944B37" w:rsidRPr="00D22FAE" w:rsidRDefault="00944B37" w:rsidP="00E00731">
            <w:pPr>
              <w:pStyle w:val="TableText"/>
              <w:rPr>
                <w:rFonts w:eastAsia="Arial"/>
                <w:noProof/>
                <w:color w:val="FFFFFF" w:themeColor="background1"/>
              </w:rPr>
            </w:pPr>
            <w:r>
              <w:rPr>
                <w:rFonts w:eastAsia="Arial"/>
                <w:noProof/>
                <w:color w:val="FFFFFF" w:themeColor="background1"/>
              </w:rPr>
              <w:t>Title</w:t>
            </w:r>
          </w:p>
        </w:tc>
      </w:tr>
      <w:tr w:rsidR="00944B37" w14:paraId="01FDF37E" w14:textId="77777777" w:rsidTr="00301417">
        <w:trPr>
          <w:trHeight w:val="333"/>
        </w:trPr>
        <w:tc>
          <w:tcPr>
            <w:tcW w:w="3063" w:type="dxa"/>
          </w:tcPr>
          <w:p w14:paraId="5BC72FDE" w14:textId="29CD2B71" w:rsidR="00944B37" w:rsidRPr="006C15B9" w:rsidRDefault="00944B37" w:rsidP="003A1313">
            <w:pPr>
              <w:pStyle w:val="TableText"/>
              <w:rPr>
                <w:rFonts w:eastAsia="Arial"/>
                <w:noProof/>
              </w:rPr>
            </w:pPr>
            <w:r>
              <w:rPr>
                <w:noProof/>
              </w:rPr>
              <w:t>Approval</w:t>
            </w:r>
          </w:p>
        </w:tc>
        <w:tc>
          <w:tcPr>
            <w:tcW w:w="6376" w:type="dxa"/>
          </w:tcPr>
          <w:p w14:paraId="03843550" w14:textId="3610C845" w:rsidR="00944B37" w:rsidRPr="003A1313" w:rsidRDefault="00F66FBD" w:rsidP="003A1313">
            <w:pPr>
              <w:pStyle w:val="TableText"/>
              <w:rPr>
                <w:rFonts w:eastAsia="Arial"/>
              </w:rPr>
            </w:pPr>
            <w:r>
              <w:rPr>
                <w:rFonts w:eastAsia="Arial"/>
              </w:rPr>
              <w:t>Chief Executive Officer</w:t>
            </w:r>
          </w:p>
        </w:tc>
      </w:tr>
      <w:tr w:rsidR="00944B37" w14:paraId="2754FF90" w14:textId="77777777" w:rsidTr="00301417">
        <w:trPr>
          <w:trHeight w:val="333"/>
        </w:trPr>
        <w:tc>
          <w:tcPr>
            <w:tcW w:w="3063" w:type="dxa"/>
          </w:tcPr>
          <w:p w14:paraId="0672C972" w14:textId="72D06E4A" w:rsidR="00944B37" w:rsidRPr="006C15B9" w:rsidRDefault="00944B37" w:rsidP="003A1313">
            <w:pPr>
              <w:pStyle w:val="TableText"/>
              <w:rPr>
                <w:rFonts w:eastAsia="Arial"/>
                <w:noProof/>
              </w:rPr>
            </w:pPr>
            <w:r>
              <w:rPr>
                <w:noProof/>
              </w:rPr>
              <w:t>Owner</w:t>
            </w:r>
          </w:p>
        </w:tc>
        <w:tc>
          <w:tcPr>
            <w:tcW w:w="6376" w:type="dxa"/>
          </w:tcPr>
          <w:p w14:paraId="7CA6D562" w14:textId="1EBA7AFA" w:rsidR="00944B37" w:rsidRPr="003A1313" w:rsidRDefault="00F66FBD" w:rsidP="003A1313">
            <w:pPr>
              <w:pStyle w:val="TableText"/>
              <w:rPr>
                <w:rFonts w:eastAsia="Arial"/>
              </w:rPr>
            </w:pPr>
            <w:r>
              <w:rPr>
                <w:rFonts w:eastAsia="Arial"/>
              </w:rPr>
              <w:t xml:space="preserve">General Manager </w:t>
            </w:r>
            <w:r w:rsidR="00F10C9B">
              <w:rPr>
                <w:rFonts w:eastAsia="Arial"/>
              </w:rPr>
              <w:t>Service Delivery</w:t>
            </w:r>
          </w:p>
        </w:tc>
      </w:tr>
      <w:tr w:rsidR="00944B37" w14:paraId="0FB3E926" w14:textId="77777777" w:rsidTr="00301417">
        <w:trPr>
          <w:trHeight w:val="333"/>
        </w:trPr>
        <w:tc>
          <w:tcPr>
            <w:tcW w:w="3063" w:type="dxa"/>
          </w:tcPr>
          <w:p w14:paraId="02DD0252" w14:textId="611904A3" w:rsidR="00944B37" w:rsidRPr="006C15B9" w:rsidRDefault="00944B37" w:rsidP="003A1313">
            <w:pPr>
              <w:pStyle w:val="TableText"/>
              <w:rPr>
                <w:rFonts w:eastAsia="Arial"/>
                <w:noProof/>
              </w:rPr>
            </w:pPr>
            <w:r>
              <w:rPr>
                <w:noProof/>
              </w:rPr>
              <w:t>Reviewer</w:t>
            </w:r>
          </w:p>
        </w:tc>
        <w:tc>
          <w:tcPr>
            <w:tcW w:w="6376" w:type="dxa"/>
          </w:tcPr>
          <w:p w14:paraId="73AEB072" w14:textId="2AA684E1" w:rsidR="00944B37" w:rsidRPr="003A1313" w:rsidRDefault="00F10C9B" w:rsidP="003A1313">
            <w:pPr>
              <w:pStyle w:val="TableText"/>
              <w:rPr>
                <w:rFonts w:eastAsia="Arial"/>
              </w:rPr>
            </w:pPr>
            <w:r>
              <w:rPr>
                <w:rFonts w:eastAsia="Arial"/>
              </w:rPr>
              <w:t>Customer Services Manager</w:t>
            </w:r>
          </w:p>
        </w:tc>
      </w:tr>
    </w:tbl>
    <w:p w14:paraId="3D2E20FA" w14:textId="77777777" w:rsidR="00944B37" w:rsidRPr="0074336F" w:rsidRDefault="00944B37" w:rsidP="0074336F">
      <w:pPr>
        <w:pStyle w:val="BodyText"/>
      </w:pPr>
    </w:p>
    <w:p w14:paraId="007A987D" w14:textId="732DB51D" w:rsidR="00C42CB7" w:rsidRDefault="001172D8" w:rsidP="00A32C83">
      <w:pPr>
        <w:pStyle w:val="Heading1"/>
      </w:pPr>
      <w:bookmarkStart w:id="5" w:name="_Toc88204554"/>
      <w:r>
        <w:t>Adopted</w:t>
      </w:r>
      <w:bookmarkEnd w:id="5"/>
    </w:p>
    <w:p w14:paraId="3B8A198D" w14:textId="65EA84AD" w:rsidR="00301417" w:rsidRDefault="00301417" w:rsidP="00301417">
      <w:pPr>
        <w:pStyle w:val="BodyText"/>
      </w:pPr>
      <w:r>
        <w:t>This policy is hereby formally adopted by:</w:t>
      </w:r>
    </w:p>
    <w:p w14:paraId="70F0CFAA" w14:textId="615B9F65" w:rsidR="00301417" w:rsidRDefault="00301417" w:rsidP="00301417">
      <w:pPr>
        <w:pStyle w:val="BodyText"/>
      </w:pPr>
    </w:p>
    <w:p w14:paraId="12FEE29A" w14:textId="1E306827" w:rsidR="00301417" w:rsidRDefault="00301417" w:rsidP="005D12C9">
      <w:pPr>
        <w:pStyle w:val="BodyText"/>
        <w:spacing w:after="120"/>
      </w:pPr>
      <w:r>
        <w:t>_______________________________</w:t>
      </w:r>
      <w:r w:rsidR="005D12C9">
        <w:t xml:space="preserve">                         _____________________________</w:t>
      </w:r>
    </w:p>
    <w:p w14:paraId="4218691C" w14:textId="0B65E21E" w:rsidR="005D12C9" w:rsidRDefault="005D12C9" w:rsidP="005D12C9">
      <w:pPr>
        <w:pStyle w:val="BodyText"/>
        <w:spacing w:after="120"/>
      </w:pPr>
      <w:r>
        <w:t>Chief Executive Officer</w:t>
      </w:r>
      <w:r>
        <w:tab/>
      </w:r>
      <w:r>
        <w:tab/>
      </w:r>
      <w:r>
        <w:tab/>
      </w:r>
      <w:r>
        <w:tab/>
        <w:t>Chief Financial Officer</w:t>
      </w:r>
    </w:p>
    <w:p w14:paraId="5EA04E52" w14:textId="46E98D2F" w:rsidR="005D12C9" w:rsidRDefault="005D12C9" w:rsidP="005D12C9">
      <w:pPr>
        <w:pStyle w:val="BodyText"/>
        <w:spacing w:after="120"/>
      </w:pPr>
    </w:p>
    <w:p w14:paraId="08DA2569" w14:textId="33D9DEC0" w:rsidR="005D12C9" w:rsidRDefault="005D12C9" w:rsidP="005D12C9">
      <w:pPr>
        <w:pStyle w:val="BodyText"/>
        <w:spacing w:after="120"/>
      </w:pPr>
    </w:p>
    <w:sdt>
      <w:sdtPr>
        <w:rPr>
          <w:rFonts w:ascii="Avenir Next LT Pro" w:eastAsia="Times New Roman" w:hAnsi="Avenir Next LT Pro" w:cs="Times New Roman"/>
          <w:bCs w:val="0"/>
          <w:color w:val="auto"/>
          <w:sz w:val="22"/>
          <w:szCs w:val="24"/>
          <w:lang w:val="en-NZ" w:eastAsia="en-US"/>
        </w:rPr>
        <w:id w:val="-693300395"/>
        <w:docPartObj>
          <w:docPartGallery w:val="Table of Contents"/>
          <w:docPartUnique/>
        </w:docPartObj>
      </w:sdtPr>
      <w:sdtEndPr>
        <w:rPr>
          <w:b/>
          <w:noProof/>
        </w:rPr>
      </w:sdtEndPr>
      <w:sdtContent>
        <w:p w14:paraId="52D76B96" w14:textId="04FB2C1F" w:rsidR="00383C02" w:rsidRDefault="00383C02">
          <w:pPr>
            <w:pStyle w:val="TOCHeading"/>
          </w:pPr>
          <w:r>
            <w:t>Contents</w:t>
          </w:r>
        </w:p>
        <w:p w14:paraId="6D962EC1" w14:textId="65D6F0C9" w:rsidR="002954FA" w:rsidRDefault="00486754">
          <w:pPr>
            <w:pStyle w:val="TOC1"/>
            <w:rPr>
              <w:rFonts w:asciiTheme="minorHAnsi" w:hAnsiTheme="minorHAnsi"/>
              <w:noProof/>
              <w:sz w:val="22"/>
            </w:rPr>
          </w:pPr>
          <w:r>
            <w:fldChar w:fldCharType="begin"/>
          </w:r>
          <w:r>
            <w:instrText xml:space="preserve"> TOC \o "1-1" \h \z \u </w:instrText>
          </w:r>
          <w:r>
            <w:fldChar w:fldCharType="separate"/>
          </w:r>
          <w:hyperlink r:id="rId12" w:anchor="_Toc88204550" w:history="1">
            <w:r w:rsidR="002954FA" w:rsidRPr="00F45D74">
              <w:rPr>
                <w:rStyle w:val="Hyperlink"/>
                <w:noProof/>
              </w:rPr>
              <w:t>New Connections and Extensions Policy</w:t>
            </w:r>
            <w:r w:rsidR="002954FA">
              <w:rPr>
                <w:noProof/>
                <w:webHidden/>
              </w:rPr>
              <w:tab/>
            </w:r>
            <w:r w:rsidR="002954FA">
              <w:rPr>
                <w:noProof/>
                <w:webHidden/>
              </w:rPr>
              <w:fldChar w:fldCharType="begin"/>
            </w:r>
            <w:r w:rsidR="002954FA">
              <w:rPr>
                <w:noProof/>
                <w:webHidden/>
              </w:rPr>
              <w:instrText xml:space="preserve"> PAGEREF _Toc88204550 \h </w:instrText>
            </w:r>
            <w:r w:rsidR="002954FA">
              <w:rPr>
                <w:noProof/>
                <w:webHidden/>
              </w:rPr>
            </w:r>
            <w:r w:rsidR="002954FA">
              <w:rPr>
                <w:noProof/>
                <w:webHidden/>
              </w:rPr>
              <w:fldChar w:fldCharType="separate"/>
            </w:r>
            <w:r w:rsidR="002954FA">
              <w:rPr>
                <w:noProof/>
                <w:webHidden/>
              </w:rPr>
              <w:t>1</w:t>
            </w:r>
            <w:r w:rsidR="002954FA">
              <w:rPr>
                <w:noProof/>
                <w:webHidden/>
              </w:rPr>
              <w:fldChar w:fldCharType="end"/>
            </w:r>
          </w:hyperlink>
        </w:p>
        <w:p w14:paraId="358C9880" w14:textId="67860C8D" w:rsidR="002954FA" w:rsidRDefault="00BF4EAC">
          <w:pPr>
            <w:pStyle w:val="TOC1"/>
            <w:rPr>
              <w:rFonts w:asciiTheme="minorHAnsi" w:hAnsiTheme="minorHAnsi"/>
              <w:noProof/>
              <w:sz w:val="22"/>
            </w:rPr>
          </w:pPr>
          <w:hyperlink w:anchor="_Toc88204551" w:history="1">
            <w:r w:rsidR="002954FA" w:rsidRPr="00F45D74">
              <w:rPr>
                <w:rStyle w:val="Hyperlink"/>
                <w:noProof/>
              </w:rPr>
              <w:t>Quality Statement</w:t>
            </w:r>
            <w:r w:rsidR="002954FA">
              <w:rPr>
                <w:noProof/>
                <w:webHidden/>
              </w:rPr>
              <w:tab/>
            </w:r>
            <w:r w:rsidR="002954FA">
              <w:rPr>
                <w:noProof/>
                <w:webHidden/>
              </w:rPr>
              <w:fldChar w:fldCharType="begin"/>
            </w:r>
            <w:r w:rsidR="002954FA">
              <w:rPr>
                <w:noProof/>
                <w:webHidden/>
              </w:rPr>
              <w:instrText xml:space="preserve"> PAGEREF _Toc88204551 \h </w:instrText>
            </w:r>
            <w:r w:rsidR="002954FA">
              <w:rPr>
                <w:noProof/>
                <w:webHidden/>
              </w:rPr>
            </w:r>
            <w:r w:rsidR="002954FA">
              <w:rPr>
                <w:noProof/>
                <w:webHidden/>
              </w:rPr>
              <w:fldChar w:fldCharType="separate"/>
            </w:r>
            <w:r w:rsidR="002954FA">
              <w:rPr>
                <w:noProof/>
                <w:webHidden/>
              </w:rPr>
              <w:t>2</w:t>
            </w:r>
            <w:r w:rsidR="002954FA">
              <w:rPr>
                <w:noProof/>
                <w:webHidden/>
              </w:rPr>
              <w:fldChar w:fldCharType="end"/>
            </w:r>
          </w:hyperlink>
        </w:p>
        <w:p w14:paraId="6DC34009" w14:textId="1028D342" w:rsidR="002954FA" w:rsidRDefault="00BF4EAC">
          <w:pPr>
            <w:pStyle w:val="TOC1"/>
            <w:rPr>
              <w:rFonts w:asciiTheme="minorHAnsi" w:hAnsiTheme="minorHAnsi"/>
              <w:noProof/>
              <w:sz w:val="22"/>
            </w:rPr>
          </w:pPr>
          <w:hyperlink w:anchor="_Toc88204552" w:history="1">
            <w:r w:rsidR="002954FA" w:rsidRPr="00F45D74">
              <w:rPr>
                <w:rStyle w:val="Hyperlink"/>
                <w:noProof/>
              </w:rPr>
              <w:t>Version Control</w:t>
            </w:r>
            <w:r w:rsidR="002954FA">
              <w:rPr>
                <w:noProof/>
                <w:webHidden/>
              </w:rPr>
              <w:tab/>
            </w:r>
            <w:r w:rsidR="002954FA">
              <w:rPr>
                <w:noProof/>
                <w:webHidden/>
              </w:rPr>
              <w:fldChar w:fldCharType="begin"/>
            </w:r>
            <w:r w:rsidR="002954FA">
              <w:rPr>
                <w:noProof/>
                <w:webHidden/>
              </w:rPr>
              <w:instrText xml:space="preserve"> PAGEREF _Toc88204552 \h </w:instrText>
            </w:r>
            <w:r w:rsidR="002954FA">
              <w:rPr>
                <w:noProof/>
                <w:webHidden/>
              </w:rPr>
            </w:r>
            <w:r w:rsidR="002954FA">
              <w:rPr>
                <w:noProof/>
                <w:webHidden/>
              </w:rPr>
              <w:fldChar w:fldCharType="separate"/>
            </w:r>
            <w:r w:rsidR="002954FA">
              <w:rPr>
                <w:noProof/>
                <w:webHidden/>
              </w:rPr>
              <w:t>2</w:t>
            </w:r>
            <w:r w:rsidR="002954FA">
              <w:rPr>
                <w:noProof/>
                <w:webHidden/>
              </w:rPr>
              <w:fldChar w:fldCharType="end"/>
            </w:r>
          </w:hyperlink>
        </w:p>
        <w:p w14:paraId="767C9BCB" w14:textId="3A04FB77" w:rsidR="002954FA" w:rsidRDefault="00BF4EAC">
          <w:pPr>
            <w:pStyle w:val="TOC1"/>
            <w:rPr>
              <w:rFonts w:asciiTheme="minorHAnsi" w:hAnsiTheme="minorHAnsi"/>
              <w:noProof/>
              <w:sz w:val="22"/>
            </w:rPr>
          </w:pPr>
          <w:hyperlink w:anchor="_Toc88204553" w:history="1">
            <w:r w:rsidR="002954FA" w:rsidRPr="00F45D74">
              <w:rPr>
                <w:rStyle w:val="Hyperlink"/>
                <w:noProof/>
              </w:rPr>
              <w:t>Responsibilities</w:t>
            </w:r>
            <w:r w:rsidR="002954FA">
              <w:rPr>
                <w:noProof/>
                <w:webHidden/>
              </w:rPr>
              <w:tab/>
            </w:r>
            <w:r w:rsidR="002954FA">
              <w:rPr>
                <w:noProof/>
                <w:webHidden/>
              </w:rPr>
              <w:fldChar w:fldCharType="begin"/>
            </w:r>
            <w:r w:rsidR="002954FA">
              <w:rPr>
                <w:noProof/>
                <w:webHidden/>
              </w:rPr>
              <w:instrText xml:space="preserve"> PAGEREF _Toc88204553 \h </w:instrText>
            </w:r>
            <w:r w:rsidR="002954FA">
              <w:rPr>
                <w:noProof/>
                <w:webHidden/>
              </w:rPr>
            </w:r>
            <w:r w:rsidR="002954FA">
              <w:rPr>
                <w:noProof/>
                <w:webHidden/>
              </w:rPr>
              <w:fldChar w:fldCharType="separate"/>
            </w:r>
            <w:r w:rsidR="002954FA">
              <w:rPr>
                <w:noProof/>
                <w:webHidden/>
              </w:rPr>
              <w:t>2</w:t>
            </w:r>
            <w:r w:rsidR="002954FA">
              <w:rPr>
                <w:noProof/>
                <w:webHidden/>
              </w:rPr>
              <w:fldChar w:fldCharType="end"/>
            </w:r>
          </w:hyperlink>
        </w:p>
        <w:p w14:paraId="2571A4C6" w14:textId="75733314" w:rsidR="002954FA" w:rsidRDefault="00BF4EAC">
          <w:pPr>
            <w:pStyle w:val="TOC1"/>
            <w:rPr>
              <w:rFonts w:asciiTheme="minorHAnsi" w:hAnsiTheme="minorHAnsi"/>
              <w:noProof/>
              <w:sz w:val="22"/>
            </w:rPr>
          </w:pPr>
          <w:hyperlink w:anchor="_Toc88204554" w:history="1">
            <w:r w:rsidR="002954FA" w:rsidRPr="00F45D74">
              <w:rPr>
                <w:rStyle w:val="Hyperlink"/>
                <w:noProof/>
              </w:rPr>
              <w:t>Adopted</w:t>
            </w:r>
            <w:r w:rsidR="002954FA">
              <w:rPr>
                <w:noProof/>
                <w:webHidden/>
              </w:rPr>
              <w:tab/>
            </w:r>
            <w:r w:rsidR="002954FA">
              <w:rPr>
                <w:noProof/>
                <w:webHidden/>
              </w:rPr>
              <w:fldChar w:fldCharType="begin"/>
            </w:r>
            <w:r w:rsidR="002954FA">
              <w:rPr>
                <w:noProof/>
                <w:webHidden/>
              </w:rPr>
              <w:instrText xml:space="preserve"> PAGEREF _Toc88204554 \h </w:instrText>
            </w:r>
            <w:r w:rsidR="002954FA">
              <w:rPr>
                <w:noProof/>
                <w:webHidden/>
              </w:rPr>
            </w:r>
            <w:r w:rsidR="002954FA">
              <w:rPr>
                <w:noProof/>
                <w:webHidden/>
              </w:rPr>
              <w:fldChar w:fldCharType="separate"/>
            </w:r>
            <w:r w:rsidR="002954FA">
              <w:rPr>
                <w:noProof/>
                <w:webHidden/>
              </w:rPr>
              <w:t>2</w:t>
            </w:r>
            <w:r w:rsidR="002954FA">
              <w:rPr>
                <w:noProof/>
                <w:webHidden/>
              </w:rPr>
              <w:fldChar w:fldCharType="end"/>
            </w:r>
          </w:hyperlink>
        </w:p>
        <w:p w14:paraId="13CAF44F" w14:textId="24D78293" w:rsidR="002954FA" w:rsidRDefault="00BF4EAC">
          <w:pPr>
            <w:pStyle w:val="TOC1"/>
            <w:rPr>
              <w:rFonts w:asciiTheme="minorHAnsi" w:hAnsiTheme="minorHAnsi"/>
              <w:noProof/>
              <w:sz w:val="22"/>
            </w:rPr>
          </w:pPr>
          <w:hyperlink w:anchor="_Toc88204555" w:history="1">
            <w:r w:rsidR="002954FA" w:rsidRPr="00F45D74">
              <w:rPr>
                <w:rStyle w:val="Hyperlink"/>
                <w:noProof/>
              </w:rPr>
              <w:t>1.</w:t>
            </w:r>
            <w:r w:rsidR="002954FA">
              <w:rPr>
                <w:rFonts w:asciiTheme="minorHAnsi" w:hAnsiTheme="minorHAnsi"/>
                <w:noProof/>
                <w:sz w:val="22"/>
              </w:rPr>
              <w:tab/>
            </w:r>
            <w:r w:rsidR="002954FA" w:rsidRPr="00F45D74">
              <w:rPr>
                <w:rStyle w:val="Hyperlink"/>
                <w:noProof/>
              </w:rPr>
              <w:t>Purpose</w:t>
            </w:r>
            <w:r w:rsidR="002954FA">
              <w:rPr>
                <w:noProof/>
                <w:webHidden/>
              </w:rPr>
              <w:tab/>
            </w:r>
            <w:r w:rsidR="002954FA">
              <w:rPr>
                <w:noProof/>
                <w:webHidden/>
              </w:rPr>
              <w:fldChar w:fldCharType="begin"/>
            </w:r>
            <w:r w:rsidR="002954FA">
              <w:rPr>
                <w:noProof/>
                <w:webHidden/>
              </w:rPr>
              <w:instrText xml:space="preserve"> PAGEREF _Toc88204555 \h </w:instrText>
            </w:r>
            <w:r w:rsidR="002954FA">
              <w:rPr>
                <w:noProof/>
                <w:webHidden/>
              </w:rPr>
            </w:r>
            <w:r w:rsidR="002954FA">
              <w:rPr>
                <w:noProof/>
                <w:webHidden/>
              </w:rPr>
              <w:fldChar w:fldCharType="separate"/>
            </w:r>
            <w:r w:rsidR="002954FA">
              <w:rPr>
                <w:noProof/>
                <w:webHidden/>
              </w:rPr>
              <w:t>4</w:t>
            </w:r>
            <w:r w:rsidR="002954FA">
              <w:rPr>
                <w:noProof/>
                <w:webHidden/>
              </w:rPr>
              <w:fldChar w:fldCharType="end"/>
            </w:r>
          </w:hyperlink>
        </w:p>
        <w:p w14:paraId="6C0B2CE6" w14:textId="60AC9968" w:rsidR="002954FA" w:rsidRDefault="00BF4EAC">
          <w:pPr>
            <w:pStyle w:val="TOC1"/>
            <w:rPr>
              <w:rFonts w:asciiTheme="minorHAnsi" w:hAnsiTheme="minorHAnsi"/>
              <w:noProof/>
              <w:sz w:val="22"/>
            </w:rPr>
          </w:pPr>
          <w:hyperlink w:anchor="_Toc88204556" w:history="1">
            <w:r w:rsidR="002954FA" w:rsidRPr="00F45D74">
              <w:rPr>
                <w:rStyle w:val="Hyperlink"/>
                <w:noProof/>
              </w:rPr>
              <w:t>2.</w:t>
            </w:r>
            <w:r w:rsidR="002954FA">
              <w:rPr>
                <w:rFonts w:asciiTheme="minorHAnsi" w:hAnsiTheme="minorHAnsi"/>
                <w:noProof/>
                <w:sz w:val="22"/>
              </w:rPr>
              <w:tab/>
            </w:r>
            <w:r w:rsidR="002954FA" w:rsidRPr="00F45D74">
              <w:rPr>
                <w:rStyle w:val="Hyperlink"/>
                <w:noProof/>
              </w:rPr>
              <w:t>Scope</w:t>
            </w:r>
            <w:r w:rsidR="002954FA">
              <w:rPr>
                <w:noProof/>
                <w:webHidden/>
              </w:rPr>
              <w:tab/>
            </w:r>
            <w:r w:rsidR="002954FA">
              <w:rPr>
                <w:noProof/>
                <w:webHidden/>
              </w:rPr>
              <w:fldChar w:fldCharType="begin"/>
            </w:r>
            <w:r w:rsidR="002954FA">
              <w:rPr>
                <w:noProof/>
                <w:webHidden/>
              </w:rPr>
              <w:instrText xml:space="preserve"> PAGEREF _Toc88204556 \h </w:instrText>
            </w:r>
            <w:r w:rsidR="002954FA">
              <w:rPr>
                <w:noProof/>
                <w:webHidden/>
              </w:rPr>
            </w:r>
            <w:r w:rsidR="002954FA">
              <w:rPr>
                <w:noProof/>
                <w:webHidden/>
              </w:rPr>
              <w:fldChar w:fldCharType="separate"/>
            </w:r>
            <w:r w:rsidR="002954FA">
              <w:rPr>
                <w:noProof/>
                <w:webHidden/>
              </w:rPr>
              <w:t>4</w:t>
            </w:r>
            <w:r w:rsidR="002954FA">
              <w:rPr>
                <w:noProof/>
                <w:webHidden/>
              </w:rPr>
              <w:fldChar w:fldCharType="end"/>
            </w:r>
          </w:hyperlink>
        </w:p>
        <w:p w14:paraId="03C66839" w14:textId="7324FD60" w:rsidR="002954FA" w:rsidRDefault="00BF4EAC">
          <w:pPr>
            <w:pStyle w:val="TOC1"/>
            <w:rPr>
              <w:rFonts w:asciiTheme="minorHAnsi" w:hAnsiTheme="minorHAnsi"/>
              <w:noProof/>
              <w:sz w:val="22"/>
            </w:rPr>
          </w:pPr>
          <w:hyperlink w:anchor="_Toc88204557" w:history="1">
            <w:r w:rsidR="002954FA" w:rsidRPr="00F45D74">
              <w:rPr>
                <w:rStyle w:val="Hyperlink"/>
                <w:noProof/>
              </w:rPr>
              <w:t>3.</w:t>
            </w:r>
            <w:r w:rsidR="002954FA">
              <w:rPr>
                <w:rFonts w:asciiTheme="minorHAnsi" w:hAnsiTheme="minorHAnsi"/>
                <w:noProof/>
                <w:sz w:val="22"/>
              </w:rPr>
              <w:tab/>
            </w:r>
            <w:r w:rsidR="002954FA" w:rsidRPr="00F45D74">
              <w:rPr>
                <w:rStyle w:val="Hyperlink"/>
                <w:noProof/>
              </w:rPr>
              <w:t>Definitions and Abbreviations</w:t>
            </w:r>
            <w:r w:rsidR="002954FA">
              <w:rPr>
                <w:noProof/>
                <w:webHidden/>
              </w:rPr>
              <w:tab/>
            </w:r>
            <w:r w:rsidR="002954FA">
              <w:rPr>
                <w:noProof/>
                <w:webHidden/>
              </w:rPr>
              <w:fldChar w:fldCharType="begin"/>
            </w:r>
            <w:r w:rsidR="002954FA">
              <w:rPr>
                <w:noProof/>
                <w:webHidden/>
              </w:rPr>
              <w:instrText xml:space="preserve"> PAGEREF _Toc88204557 \h </w:instrText>
            </w:r>
            <w:r w:rsidR="002954FA">
              <w:rPr>
                <w:noProof/>
                <w:webHidden/>
              </w:rPr>
            </w:r>
            <w:r w:rsidR="002954FA">
              <w:rPr>
                <w:noProof/>
                <w:webHidden/>
              </w:rPr>
              <w:fldChar w:fldCharType="separate"/>
            </w:r>
            <w:r w:rsidR="002954FA">
              <w:rPr>
                <w:noProof/>
                <w:webHidden/>
              </w:rPr>
              <w:t>5</w:t>
            </w:r>
            <w:r w:rsidR="002954FA">
              <w:rPr>
                <w:noProof/>
                <w:webHidden/>
              </w:rPr>
              <w:fldChar w:fldCharType="end"/>
            </w:r>
          </w:hyperlink>
        </w:p>
        <w:p w14:paraId="6D98FF23" w14:textId="143AED2A" w:rsidR="002954FA" w:rsidRDefault="00BF4EAC">
          <w:pPr>
            <w:pStyle w:val="TOC1"/>
            <w:rPr>
              <w:rFonts w:asciiTheme="minorHAnsi" w:hAnsiTheme="minorHAnsi"/>
              <w:noProof/>
              <w:sz w:val="22"/>
            </w:rPr>
          </w:pPr>
          <w:hyperlink w:anchor="_Toc88204558" w:history="1">
            <w:r w:rsidR="002954FA" w:rsidRPr="00F45D74">
              <w:rPr>
                <w:rStyle w:val="Hyperlink"/>
                <w:noProof/>
              </w:rPr>
              <w:t>4.</w:t>
            </w:r>
            <w:r w:rsidR="002954FA">
              <w:rPr>
                <w:rFonts w:asciiTheme="minorHAnsi" w:hAnsiTheme="minorHAnsi"/>
                <w:noProof/>
                <w:sz w:val="22"/>
              </w:rPr>
              <w:tab/>
            </w:r>
            <w:r w:rsidR="002954FA" w:rsidRPr="00F45D74">
              <w:rPr>
                <w:rStyle w:val="Hyperlink"/>
                <w:noProof/>
              </w:rPr>
              <w:t>Related policies and documents</w:t>
            </w:r>
            <w:r w:rsidR="002954FA">
              <w:rPr>
                <w:noProof/>
                <w:webHidden/>
              </w:rPr>
              <w:tab/>
            </w:r>
            <w:r w:rsidR="002954FA">
              <w:rPr>
                <w:noProof/>
                <w:webHidden/>
              </w:rPr>
              <w:fldChar w:fldCharType="begin"/>
            </w:r>
            <w:r w:rsidR="002954FA">
              <w:rPr>
                <w:noProof/>
                <w:webHidden/>
              </w:rPr>
              <w:instrText xml:space="preserve"> PAGEREF _Toc88204558 \h </w:instrText>
            </w:r>
            <w:r w:rsidR="002954FA">
              <w:rPr>
                <w:noProof/>
                <w:webHidden/>
              </w:rPr>
            </w:r>
            <w:r w:rsidR="002954FA">
              <w:rPr>
                <w:noProof/>
                <w:webHidden/>
              </w:rPr>
              <w:fldChar w:fldCharType="separate"/>
            </w:r>
            <w:r w:rsidR="002954FA">
              <w:rPr>
                <w:noProof/>
                <w:webHidden/>
              </w:rPr>
              <w:t>6</w:t>
            </w:r>
            <w:r w:rsidR="002954FA">
              <w:rPr>
                <w:noProof/>
                <w:webHidden/>
              </w:rPr>
              <w:fldChar w:fldCharType="end"/>
            </w:r>
          </w:hyperlink>
        </w:p>
        <w:p w14:paraId="2180D6E8" w14:textId="66645BEE" w:rsidR="002954FA" w:rsidRDefault="00BF4EAC">
          <w:pPr>
            <w:pStyle w:val="TOC1"/>
            <w:rPr>
              <w:rFonts w:asciiTheme="minorHAnsi" w:hAnsiTheme="minorHAnsi"/>
              <w:noProof/>
              <w:sz w:val="22"/>
            </w:rPr>
          </w:pPr>
          <w:hyperlink w:anchor="_Toc88204559" w:history="1">
            <w:r w:rsidR="002954FA" w:rsidRPr="00F45D74">
              <w:rPr>
                <w:rStyle w:val="Hyperlink"/>
                <w:noProof/>
              </w:rPr>
              <w:t>5.</w:t>
            </w:r>
            <w:r w:rsidR="002954FA">
              <w:rPr>
                <w:rFonts w:asciiTheme="minorHAnsi" w:hAnsiTheme="minorHAnsi"/>
                <w:noProof/>
                <w:sz w:val="22"/>
              </w:rPr>
              <w:tab/>
            </w:r>
            <w:r w:rsidR="002954FA" w:rsidRPr="00F45D74">
              <w:rPr>
                <w:rStyle w:val="Hyperlink"/>
                <w:noProof/>
              </w:rPr>
              <w:t>Commercial terms for new connections and extensions</w:t>
            </w:r>
            <w:r w:rsidR="002954FA">
              <w:rPr>
                <w:noProof/>
                <w:webHidden/>
              </w:rPr>
              <w:tab/>
            </w:r>
            <w:r w:rsidR="002954FA">
              <w:rPr>
                <w:noProof/>
                <w:webHidden/>
              </w:rPr>
              <w:fldChar w:fldCharType="begin"/>
            </w:r>
            <w:r w:rsidR="002954FA">
              <w:rPr>
                <w:noProof/>
                <w:webHidden/>
              </w:rPr>
              <w:instrText xml:space="preserve"> PAGEREF _Toc88204559 \h </w:instrText>
            </w:r>
            <w:r w:rsidR="002954FA">
              <w:rPr>
                <w:noProof/>
                <w:webHidden/>
              </w:rPr>
            </w:r>
            <w:r w:rsidR="002954FA">
              <w:rPr>
                <w:noProof/>
                <w:webHidden/>
              </w:rPr>
              <w:fldChar w:fldCharType="separate"/>
            </w:r>
            <w:r w:rsidR="002954FA">
              <w:rPr>
                <w:noProof/>
                <w:webHidden/>
              </w:rPr>
              <w:t>6</w:t>
            </w:r>
            <w:r w:rsidR="002954FA">
              <w:rPr>
                <w:noProof/>
                <w:webHidden/>
              </w:rPr>
              <w:fldChar w:fldCharType="end"/>
            </w:r>
          </w:hyperlink>
        </w:p>
        <w:p w14:paraId="66C1390D" w14:textId="262AD141" w:rsidR="002954FA" w:rsidRDefault="00BF4EAC">
          <w:pPr>
            <w:pStyle w:val="TOC1"/>
            <w:rPr>
              <w:rFonts w:asciiTheme="minorHAnsi" w:hAnsiTheme="minorHAnsi"/>
              <w:noProof/>
              <w:sz w:val="22"/>
            </w:rPr>
          </w:pPr>
          <w:hyperlink w:anchor="_Toc88204560" w:history="1">
            <w:r w:rsidR="002954FA" w:rsidRPr="00F45D74">
              <w:rPr>
                <w:rStyle w:val="Hyperlink"/>
                <w:noProof/>
              </w:rPr>
              <w:t>6.</w:t>
            </w:r>
            <w:r w:rsidR="002954FA">
              <w:rPr>
                <w:rFonts w:asciiTheme="minorHAnsi" w:hAnsiTheme="minorHAnsi"/>
                <w:noProof/>
                <w:sz w:val="22"/>
              </w:rPr>
              <w:tab/>
            </w:r>
            <w:r w:rsidR="002954FA" w:rsidRPr="00F45D74">
              <w:rPr>
                <w:rStyle w:val="Hyperlink"/>
                <w:noProof/>
              </w:rPr>
              <w:t>Calculation of the capital contribution</w:t>
            </w:r>
            <w:r w:rsidR="002954FA">
              <w:rPr>
                <w:noProof/>
                <w:webHidden/>
              </w:rPr>
              <w:tab/>
            </w:r>
            <w:r w:rsidR="002954FA">
              <w:rPr>
                <w:noProof/>
                <w:webHidden/>
              </w:rPr>
              <w:fldChar w:fldCharType="begin"/>
            </w:r>
            <w:r w:rsidR="002954FA">
              <w:rPr>
                <w:noProof/>
                <w:webHidden/>
              </w:rPr>
              <w:instrText xml:space="preserve"> PAGEREF _Toc88204560 \h </w:instrText>
            </w:r>
            <w:r w:rsidR="002954FA">
              <w:rPr>
                <w:noProof/>
                <w:webHidden/>
              </w:rPr>
            </w:r>
            <w:r w:rsidR="002954FA">
              <w:rPr>
                <w:noProof/>
                <w:webHidden/>
              </w:rPr>
              <w:fldChar w:fldCharType="separate"/>
            </w:r>
            <w:r w:rsidR="002954FA">
              <w:rPr>
                <w:noProof/>
                <w:webHidden/>
              </w:rPr>
              <w:t>9</w:t>
            </w:r>
            <w:r w:rsidR="002954FA">
              <w:rPr>
                <w:noProof/>
                <w:webHidden/>
              </w:rPr>
              <w:fldChar w:fldCharType="end"/>
            </w:r>
          </w:hyperlink>
        </w:p>
        <w:p w14:paraId="1DB69F76" w14:textId="3312BF30" w:rsidR="002954FA" w:rsidRDefault="00BF4EAC">
          <w:pPr>
            <w:pStyle w:val="TOC1"/>
            <w:rPr>
              <w:rFonts w:asciiTheme="minorHAnsi" w:hAnsiTheme="minorHAnsi"/>
              <w:noProof/>
              <w:sz w:val="22"/>
            </w:rPr>
          </w:pPr>
          <w:hyperlink w:anchor="_Toc88204561" w:history="1">
            <w:r w:rsidR="002954FA" w:rsidRPr="00F45D74">
              <w:rPr>
                <w:rStyle w:val="Hyperlink"/>
                <w:noProof/>
              </w:rPr>
              <w:t>7.</w:t>
            </w:r>
            <w:r w:rsidR="002954FA">
              <w:rPr>
                <w:rFonts w:asciiTheme="minorHAnsi" w:hAnsiTheme="minorHAnsi"/>
                <w:noProof/>
                <w:sz w:val="22"/>
              </w:rPr>
              <w:tab/>
            </w:r>
            <w:r w:rsidR="002954FA" w:rsidRPr="00F45D74">
              <w:rPr>
                <w:rStyle w:val="Hyperlink"/>
                <w:noProof/>
              </w:rPr>
              <w:t>Getting connected</w:t>
            </w:r>
            <w:r w:rsidR="002954FA">
              <w:rPr>
                <w:noProof/>
                <w:webHidden/>
              </w:rPr>
              <w:tab/>
            </w:r>
            <w:r w:rsidR="002954FA">
              <w:rPr>
                <w:noProof/>
                <w:webHidden/>
              </w:rPr>
              <w:fldChar w:fldCharType="begin"/>
            </w:r>
            <w:r w:rsidR="002954FA">
              <w:rPr>
                <w:noProof/>
                <w:webHidden/>
              </w:rPr>
              <w:instrText xml:space="preserve"> PAGEREF _Toc88204561 \h </w:instrText>
            </w:r>
            <w:r w:rsidR="002954FA">
              <w:rPr>
                <w:noProof/>
                <w:webHidden/>
              </w:rPr>
            </w:r>
            <w:r w:rsidR="002954FA">
              <w:rPr>
                <w:noProof/>
                <w:webHidden/>
              </w:rPr>
              <w:fldChar w:fldCharType="separate"/>
            </w:r>
            <w:r w:rsidR="002954FA">
              <w:rPr>
                <w:noProof/>
                <w:webHidden/>
              </w:rPr>
              <w:t>11</w:t>
            </w:r>
            <w:r w:rsidR="002954FA">
              <w:rPr>
                <w:noProof/>
                <w:webHidden/>
              </w:rPr>
              <w:fldChar w:fldCharType="end"/>
            </w:r>
          </w:hyperlink>
        </w:p>
        <w:p w14:paraId="02102F63" w14:textId="1A4CB991" w:rsidR="002954FA" w:rsidRDefault="00BF4EAC">
          <w:pPr>
            <w:pStyle w:val="TOC1"/>
            <w:rPr>
              <w:rFonts w:asciiTheme="minorHAnsi" w:hAnsiTheme="minorHAnsi"/>
              <w:noProof/>
              <w:sz w:val="22"/>
            </w:rPr>
          </w:pPr>
          <w:hyperlink w:anchor="_Toc88204562" w:history="1">
            <w:r w:rsidR="002954FA" w:rsidRPr="00F45D74">
              <w:rPr>
                <w:rStyle w:val="Hyperlink"/>
                <w:noProof/>
              </w:rPr>
              <w:t>Appendix A — The Pricing Principles</w:t>
            </w:r>
            <w:r w:rsidR="002954FA">
              <w:rPr>
                <w:noProof/>
                <w:webHidden/>
              </w:rPr>
              <w:tab/>
            </w:r>
            <w:r w:rsidR="002954FA">
              <w:rPr>
                <w:noProof/>
                <w:webHidden/>
              </w:rPr>
              <w:fldChar w:fldCharType="begin"/>
            </w:r>
            <w:r w:rsidR="002954FA">
              <w:rPr>
                <w:noProof/>
                <w:webHidden/>
              </w:rPr>
              <w:instrText xml:space="preserve"> PAGEREF _Toc88204562 \h </w:instrText>
            </w:r>
            <w:r w:rsidR="002954FA">
              <w:rPr>
                <w:noProof/>
                <w:webHidden/>
              </w:rPr>
            </w:r>
            <w:r w:rsidR="002954FA">
              <w:rPr>
                <w:noProof/>
                <w:webHidden/>
              </w:rPr>
              <w:fldChar w:fldCharType="separate"/>
            </w:r>
            <w:r w:rsidR="002954FA">
              <w:rPr>
                <w:noProof/>
                <w:webHidden/>
              </w:rPr>
              <w:t>14</w:t>
            </w:r>
            <w:r w:rsidR="002954FA">
              <w:rPr>
                <w:noProof/>
                <w:webHidden/>
              </w:rPr>
              <w:fldChar w:fldCharType="end"/>
            </w:r>
          </w:hyperlink>
        </w:p>
        <w:p w14:paraId="7641B689" w14:textId="3E9D524B" w:rsidR="005D12C9" w:rsidRDefault="00486754" w:rsidP="00F10C9B">
          <w:pPr>
            <w:rPr>
              <w:noProof/>
            </w:rPr>
          </w:pPr>
          <w:r>
            <w:rPr>
              <w:rFonts w:ascii="Avenir Next LT Pro Demi" w:eastAsiaTheme="minorEastAsia" w:hAnsi="Avenir Next LT Pro Demi" w:cstheme="minorBidi"/>
              <w:sz w:val="28"/>
              <w:szCs w:val="22"/>
              <w:lang w:eastAsia="en-NZ"/>
            </w:rPr>
            <w:fldChar w:fldCharType="end"/>
          </w:r>
          <w:r w:rsidR="00F10C9B">
            <w:rPr>
              <w:noProof/>
            </w:rPr>
            <w:br w:type="page"/>
          </w:r>
        </w:p>
      </w:sdtContent>
    </w:sdt>
    <w:p w14:paraId="705B61C9" w14:textId="4F34FE23" w:rsidR="005D12C9" w:rsidRDefault="00A32C83" w:rsidP="00A32C83">
      <w:pPr>
        <w:pStyle w:val="Heading1"/>
        <w:numPr>
          <w:ilvl w:val="0"/>
          <w:numId w:val="21"/>
        </w:numPr>
      </w:pPr>
      <w:bookmarkStart w:id="6" w:name="_Toc88204555"/>
      <w:r>
        <w:t>Purpose</w:t>
      </w:r>
      <w:bookmarkEnd w:id="6"/>
    </w:p>
    <w:p w14:paraId="6B8E6DD6" w14:textId="6310D43F" w:rsidR="00162309" w:rsidRPr="00D00734" w:rsidRDefault="001F366C" w:rsidP="00D00734">
      <w:pPr>
        <w:pStyle w:val="BodyText"/>
      </w:pPr>
      <w:r w:rsidRPr="00D00734">
        <w:t>Our</w:t>
      </w:r>
      <w:r w:rsidR="00162309" w:rsidRPr="00D00734">
        <w:t xml:space="preserve"> </w:t>
      </w:r>
      <w:r w:rsidR="00D03C72" w:rsidRPr="00D00734">
        <w:t xml:space="preserve">Connections and Extensions </w:t>
      </w:r>
      <w:r w:rsidR="00162309" w:rsidRPr="00D00734">
        <w:t xml:space="preserve">policy outlines the commercial terms </w:t>
      </w:r>
      <w:r w:rsidR="00D03C72" w:rsidRPr="00D00734">
        <w:t>that</w:t>
      </w:r>
      <w:r w:rsidR="00162309" w:rsidRPr="00D00734">
        <w:t xml:space="preserve"> appl</w:t>
      </w:r>
      <w:r w:rsidR="00D03C72" w:rsidRPr="00D00734">
        <w:t>y</w:t>
      </w:r>
      <w:r w:rsidR="00162309" w:rsidRPr="00D00734">
        <w:t xml:space="preserve"> for </w:t>
      </w:r>
      <w:r w:rsidR="00D03C72" w:rsidRPr="00D00734">
        <w:t>new</w:t>
      </w:r>
      <w:r w:rsidR="00D450EA">
        <w:t> </w:t>
      </w:r>
      <w:r w:rsidR="00D03C72" w:rsidRPr="00D00734">
        <w:t xml:space="preserve">connections and </w:t>
      </w:r>
      <w:r w:rsidR="00162309" w:rsidRPr="00D00734">
        <w:t xml:space="preserve">extensions to </w:t>
      </w:r>
      <w:r w:rsidR="00D03C72" w:rsidRPr="00D00734">
        <w:t>the Alpine Energy electricity distribution</w:t>
      </w:r>
      <w:r w:rsidR="00162309" w:rsidRPr="00D00734">
        <w:t xml:space="preserve"> network</w:t>
      </w:r>
      <w:r w:rsidR="00445132" w:rsidRPr="00D00734">
        <w:t xml:space="preserve"> (our</w:t>
      </w:r>
      <w:r w:rsidR="00D450EA">
        <w:t> </w:t>
      </w:r>
      <w:r w:rsidR="00445132" w:rsidRPr="00D00734">
        <w:t>network)</w:t>
      </w:r>
      <w:r w:rsidR="00D57327" w:rsidRPr="00D00734">
        <w:t>.</w:t>
      </w:r>
      <w:r w:rsidR="00162309" w:rsidRPr="00D00734">
        <w:t xml:space="preserve"> </w:t>
      </w:r>
      <w:r w:rsidR="006034D0">
        <w:t>T</w:t>
      </w:r>
      <w:r w:rsidRPr="00D00734">
        <w:t xml:space="preserve">his policy </w:t>
      </w:r>
      <w:r w:rsidR="00DE3F61" w:rsidRPr="00D00734">
        <w:t xml:space="preserve">has been prepared </w:t>
      </w:r>
      <w:r w:rsidR="00266A89">
        <w:t>following</w:t>
      </w:r>
      <w:r w:rsidR="00DE3F61" w:rsidRPr="00D00734">
        <w:t xml:space="preserve"> the </w:t>
      </w:r>
      <w:r w:rsidR="006D32E1" w:rsidRPr="00D00734">
        <w:t>Electricity Authori</w:t>
      </w:r>
      <w:r w:rsidR="0073787E" w:rsidRPr="00D00734">
        <w:t xml:space="preserve">ty’s (EA) </w:t>
      </w:r>
      <w:r w:rsidR="00DE3F61" w:rsidRPr="00D00734">
        <w:t xml:space="preserve">2019 </w:t>
      </w:r>
      <w:r w:rsidR="00732819" w:rsidRPr="00D00734">
        <w:t>Distribution</w:t>
      </w:r>
      <w:r w:rsidR="00DE3F61" w:rsidRPr="00D00734">
        <w:t xml:space="preserve"> Pricing Principles</w:t>
      </w:r>
      <w:bookmarkStart w:id="7" w:name="_Ref87605956"/>
      <w:r w:rsidR="00AF31F2">
        <w:rPr>
          <w:rStyle w:val="FootnoteReference"/>
        </w:rPr>
        <w:footnoteReference w:id="2"/>
      </w:r>
      <w:bookmarkEnd w:id="7"/>
      <w:r w:rsidR="00F542AA" w:rsidRPr="00D00734">
        <w:t xml:space="preserve"> (the Pricing Principles)</w:t>
      </w:r>
      <w:r w:rsidR="007828E4" w:rsidRPr="00D00734">
        <w:t xml:space="preserve">, which require electricity distribution businesses (EDBs) </w:t>
      </w:r>
      <w:r w:rsidR="0004244C" w:rsidRPr="00D00734">
        <w:t>to</w:t>
      </w:r>
      <w:r w:rsidR="0031203F" w:rsidRPr="00D00734">
        <w:t xml:space="preserve"> signal the economic </w:t>
      </w:r>
      <w:r w:rsidR="0018386A" w:rsidRPr="00D00734">
        <w:t>costs of a new connection or extension</w:t>
      </w:r>
      <w:r w:rsidR="004271CF" w:rsidRPr="00D00734">
        <w:t xml:space="preserve">. </w:t>
      </w:r>
      <w:r w:rsidR="00B21BCF" w:rsidRPr="00D00734">
        <w:t xml:space="preserve">We have also had regard </w:t>
      </w:r>
      <w:r w:rsidR="00E248D9" w:rsidRPr="00D00734">
        <w:t>for the EA’s</w:t>
      </w:r>
      <w:r w:rsidR="00FE1E7C" w:rsidRPr="00D00734">
        <w:t xml:space="preserve"> draft </w:t>
      </w:r>
      <w:r w:rsidR="00732819" w:rsidRPr="00D00734">
        <w:t>Distribution</w:t>
      </w:r>
      <w:r w:rsidR="00843DD8" w:rsidRPr="00D00734">
        <w:t xml:space="preserve"> Pricing: Practice Note, Secon</w:t>
      </w:r>
      <w:r w:rsidR="004E0DB4" w:rsidRPr="00D00734">
        <w:t xml:space="preserve">d </w:t>
      </w:r>
      <w:r w:rsidR="00843DD8" w:rsidRPr="00D00734">
        <w:t>Edition</w:t>
      </w:r>
      <w:r w:rsidR="004E0DB4" w:rsidRPr="00D00734">
        <w:t xml:space="preserve">, 2021 </w:t>
      </w:r>
      <w:r w:rsidR="00E248D9" w:rsidRPr="00D00734">
        <w:t>asking EDBs to—</w:t>
      </w:r>
    </w:p>
    <w:p w14:paraId="0B8E13F3" w14:textId="278E3B14" w:rsidR="00E248D9" w:rsidRDefault="00E248D9" w:rsidP="002A23B7">
      <w:pPr>
        <w:pStyle w:val="BodyText"/>
        <w:ind w:left="851" w:right="515"/>
        <w:rPr>
          <w:sz w:val="20"/>
          <w:szCs w:val="20"/>
        </w:rPr>
      </w:pPr>
      <w:r w:rsidRPr="002A23B7">
        <w:rPr>
          <w:sz w:val="20"/>
          <w:szCs w:val="20"/>
        </w:rPr>
        <w:t>‘</w:t>
      </w:r>
      <w:proofErr w:type="gramStart"/>
      <w:r w:rsidRPr="002A23B7">
        <w:rPr>
          <w:sz w:val="20"/>
          <w:szCs w:val="20"/>
        </w:rPr>
        <w:t>attempt</w:t>
      </w:r>
      <w:proofErr w:type="gramEnd"/>
      <w:r w:rsidRPr="002A23B7">
        <w:rPr>
          <w:sz w:val="20"/>
          <w:szCs w:val="20"/>
        </w:rPr>
        <w:t xml:space="preserve"> to charge new connections in a manner </w:t>
      </w:r>
      <w:r w:rsidR="002A23B7" w:rsidRPr="002A23B7">
        <w:rPr>
          <w:sz w:val="20"/>
          <w:szCs w:val="20"/>
        </w:rPr>
        <w:t xml:space="preserve">that does not impose additional costs on </w:t>
      </w:r>
      <w:r w:rsidR="00732819" w:rsidRPr="002A23B7">
        <w:rPr>
          <w:sz w:val="20"/>
          <w:szCs w:val="20"/>
        </w:rPr>
        <w:t>existing</w:t>
      </w:r>
      <w:r w:rsidR="002A23B7" w:rsidRPr="002A23B7">
        <w:rPr>
          <w:sz w:val="20"/>
          <w:szCs w:val="20"/>
        </w:rPr>
        <w:t xml:space="preserve"> </w:t>
      </w:r>
      <w:r w:rsidR="00007A8C">
        <w:rPr>
          <w:sz w:val="20"/>
          <w:szCs w:val="20"/>
        </w:rPr>
        <w:t>[</w:t>
      </w:r>
      <w:r w:rsidR="002A23B7" w:rsidRPr="002A23B7">
        <w:rPr>
          <w:sz w:val="20"/>
          <w:szCs w:val="20"/>
        </w:rPr>
        <w:t>c</w:t>
      </w:r>
      <w:r w:rsidR="00007A8C">
        <w:rPr>
          <w:sz w:val="20"/>
          <w:szCs w:val="20"/>
        </w:rPr>
        <w:t>onsumers]</w:t>
      </w:r>
      <w:r w:rsidR="002A23B7" w:rsidRPr="002A23B7">
        <w:rPr>
          <w:sz w:val="20"/>
          <w:szCs w:val="20"/>
        </w:rPr>
        <w:t xml:space="preserve"> that do not benefit from the new connection.’</w:t>
      </w:r>
      <w:r w:rsidR="002A23B7" w:rsidRPr="002A23B7">
        <w:rPr>
          <w:rStyle w:val="FootnoteReference"/>
          <w:szCs w:val="20"/>
        </w:rPr>
        <w:footnoteReference w:id="3"/>
      </w:r>
    </w:p>
    <w:p w14:paraId="2F777CCC" w14:textId="47B19644" w:rsidR="00F00693" w:rsidRDefault="00A32C83" w:rsidP="00A32C83">
      <w:pPr>
        <w:pStyle w:val="Heading1"/>
        <w:numPr>
          <w:ilvl w:val="0"/>
          <w:numId w:val="21"/>
        </w:numPr>
      </w:pPr>
      <w:bookmarkStart w:id="8" w:name="_Toc88204556"/>
      <w:r>
        <w:t>Scope</w:t>
      </w:r>
      <w:bookmarkEnd w:id="8"/>
    </w:p>
    <w:p w14:paraId="2AB2D1C9" w14:textId="2A3D24FC" w:rsidR="00110FCA" w:rsidRDefault="006C7DC7" w:rsidP="00D00734">
      <w:pPr>
        <w:pStyle w:val="BodyText"/>
      </w:pPr>
      <w:r w:rsidRPr="00D00734">
        <w:t xml:space="preserve">Consumers connect to our network through </w:t>
      </w:r>
      <w:r w:rsidR="00B04A37" w:rsidRPr="00D00734">
        <w:t>an</w:t>
      </w:r>
      <w:r w:rsidRPr="00D00734">
        <w:t xml:space="preserve"> </w:t>
      </w:r>
      <w:r w:rsidR="004C4F08" w:rsidRPr="00D00734">
        <w:t>installation control point</w:t>
      </w:r>
      <w:r w:rsidRPr="00D00734">
        <w:t xml:space="preserve"> (ICP)</w:t>
      </w:r>
      <w:r w:rsidR="00AD2D90" w:rsidRPr="00D00734">
        <w:t xml:space="preserve">. </w:t>
      </w:r>
      <w:r w:rsidR="00160210" w:rsidRPr="00D00734">
        <w:t xml:space="preserve">All </w:t>
      </w:r>
      <w:r w:rsidR="00007A8C" w:rsidRPr="00D00734">
        <w:t>consumers</w:t>
      </w:r>
      <w:r w:rsidR="00160210" w:rsidRPr="00D00734">
        <w:t xml:space="preserve"> require a</w:t>
      </w:r>
      <w:r w:rsidR="00C21C7D">
        <w:t>n</w:t>
      </w:r>
      <w:r w:rsidR="00160210" w:rsidRPr="00D00734">
        <w:t xml:space="preserve"> ICP to connect their premises to our network</w:t>
      </w:r>
      <w:r w:rsidR="00AC758C" w:rsidRPr="00D00734">
        <w:t xml:space="preserve">. </w:t>
      </w:r>
      <w:r w:rsidR="009F725B" w:rsidRPr="00D00734">
        <w:t xml:space="preserve">We require </w:t>
      </w:r>
      <w:r w:rsidR="00B80697" w:rsidRPr="00D00734">
        <w:t xml:space="preserve">connection applicants to pay a capital contribution </w:t>
      </w:r>
      <w:r w:rsidR="002432D6" w:rsidRPr="00D00734">
        <w:t>when establ</w:t>
      </w:r>
      <w:r w:rsidR="00EC2C0A" w:rsidRPr="00D00734">
        <w:t>i</w:t>
      </w:r>
      <w:r w:rsidR="002432D6" w:rsidRPr="00D00734">
        <w:t>s</w:t>
      </w:r>
      <w:r w:rsidR="00EC2C0A" w:rsidRPr="00D00734">
        <w:t>h</w:t>
      </w:r>
      <w:r w:rsidR="002432D6" w:rsidRPr="00D00734">
        <w:t>ing a new</w:t>
      </w:r>
      <w:r w:rsidR="00C21C7D">
        <w:t> </w:t>
      </w:r>
      <w:r w:rsidR="002432D6" w:rsidRPr="00D00734">
        <w:t>connection or extending an existing connection</w:t>
      </w:r>
      <w:r w:rsidR="00583678" w:rsidRPr="00D00734">
        <w:t xml:space="preserve">. </w:t>
      </w:r>
      <w:r w:rsidR="00173369" w:rsidRPr="00D00734">
        <w:t xml:space="preserve">The capital contribution </w:t>
      </w:r>
      <w:r w:rsidR="00F27B25">
        <w:t>intends</w:t>
      </w:r>
      <w:r w:rsidR="00173369" w:rsidRPr="00D00734">
        <w:t xml:space="preserve"> to cover the incremental costs that the new connection or extension </w:t>
      </w:r>
      <w:r w:rsidR="00732819" w:rsidRPr="00D00734">
        <w:t>introduces</w:t>
      </w:r>
      <w:r w:rsidR="00D23FF0" w:rsidRPr="00D00734">
        <w:t xml:space="preserve"> to the operation and management of our network.</w:t>
      </w:r>
      <w:r w:rsidR="00100893" w:rsidRPr="00D00734">
        <w:t xml:space="preserve"> </w:t>
      </w:r>
    </w:p>
    <w:p w14:paraId="3C984E82" w14:textId="446872EA" w:rsidR="009F725B" w:rsidRDefault="00100893" w:rsidP="00D00734">
      <w:pPr>
        <w:pStyle w:val="BodyText"/>
      </w:pPr>
      <w:r w:rsidRPr="00D00734">
        <w:t>Th</w:t>
      </w:r>
      <w:r w:rsidR="00294241">
        <w:t>is policy aim</w:t>
      </w:r>
      <w:r w:rsidRPr="00D00734">
        <w:t xml:space="preserve">s to ensure that </w:t>
      </w:r>
      <w:r w:rsidR="00294241">
        <w:t>we will reflect the economic costs of new connections and extensions through the application of efficient pricing policie</w:t>
      </w:r>
      <w:r w:rsidR="008D3361" w:rsidRPr="00D00734">
        <w:t xml:space="preserve">s. With our approach, </w:t>
      </w:r>
      <w:r w:rsidR="003A5731" w:rsidRPr="00D00734">
        <w:t>consumer</w:t>
      </w:r>
      <w:r w:rsidR="00BC35D8" w:rsidRPr="00D00734">
        <w:t>s</w:t>
      </w:r>
      <w:r w:rsidR="004E26DA" w:rsidRPr="00D00734">
        <w:t xml:space="preserve"> (</w:t>
      </w:r>
      <w:r w:rsidR="00732819" w:rsidRPr="00D00734">
        <w:t>particularly</w:t>
      </w:r>
      <w:r w:rsidR="004E26DA" w:rsidRPr="00D00734">
        <w:t xml:space="preserve"> </w:t>
      </w:r>
      <w:r w:rsidR="00732819" w:rsidRPr="00D00734">
        <w:t>prospective</w:t>
      </w:r>
      <w:r w:rsidR="004E26DA" w:rsidRPr="00D00734">
        <w:t xml:space="preserve"> </w:t>
      </w:r>
      <w:r w:rsidR="00BC35D8" w:rsidRPr="00D00734">
        <w:t>consumers)</w:t>
      </w:r>
      <w:r w:rsidR="004E26DA" w:rsidRPr="00D00734">
        <w:t xml:space="preserve"> will make informed decisions about which form of </w:t>
      </w:r>
      <w:r w:rsidR="00732819" w:rsidRPr="00D00734">
        <w:t>energy</w:t>
      </w:r>
      <w:r w:rsidR="004E26DA" w:rsidRPr="00D00734">
        <w:t xml:space="preserve"> to use</w:t>
      </w:r>
      <w:r w:rsidR="00BC35D8" w:rsidRPr="00D00734">
        <w:t xml:space="preserve"> </w:t>
      </w:r>
      <w:r w:rsidR="004E26DA" w:rsidRPr="00D00734">
        <w:t xml:space="preserve">and where to </w:t>
      </w:r>
      <w:r w:rsidR="00732819" w:rsidRPr="00D00734">
        <w:t>locate</w:t>
      </w:r>
      <w:r w:rsidR="004E26DA" w:rsidRPr="00D00734">
        <w:t xml:space="preserve"> </w:t>
      </w:r>
      <w:r w:rsidR="00D84086">
        <w:t xml:space="preserve">a </w:t>
      </w:r>
      <w:r w:rsidR="004E26DA" w:rsidRPr="00D00734">
        <w:t>new load.</w:t>
      </w:r>
    </w:p>
    <w:p w14:paraId="6F6A0EC4" w14:textId="77777777" w:rsidR="004F37C2" w:rsidRDefault="004F37C2" w:rsidP="004F37C2">
      <w:pPr>
        <w:pStyle w:val="Heading2"/>
        <w:numPr>
          <w:ilvl w:val="1"/>
          <w:numId w:val="21"/>
        </w:numPr>
      </w:pPr>
      <w:r>
        <w:t>Installation of meters</w:t>
      </w:r>
    </w:p>
    <w:p w14:paraId="7A5B9DF0" w14:textId="20C23880" w:rsidR="004F37C2" w:rsidRDefault="004F37C2" w:rsidP="004F37C2">
      <w:pPr>
        <w:pStyle w:val="BodyText"/>
      </w:pPr>
      <w:r>
        <w:t>Except in extremely rare circumstances where a</w:t>
      </w:r>
      <w:r w:rsidR="00E35187">
        <w:t>n</w:t>
      </w:r>
      <w:r>
        <w:t xml:space="preserve"> unmetered </w:t>
      </w:r>
      <w:r w:rsidR="00B81084">
        <w:t>connection</w:t>
      </w:r>
      <w:r>
        <w:t xml:space="preserve"> is appropriate, we require all on our network to be metered. A </w:t>
      </w:r>
      <w:r w:rsidR="004C0755">
        <w:t xml:space="preserve">meter </w:t>
      </w:r>
      <w:r>
        <w:t xml:space="preserve">measures the flow of electricity across the ICP, both for billing </w:t>
      </w:r>
      <w:r w:rsidR="00B81084">
        <w:t>purposes</w:t>
      </w:r>
      <w:r>
        <w:t xml:space="preserve"> and t</w:t>
      </w:r>
      <w:r w:rsidR="0015079B">
        <w:t>o</w:t>
      </w:r>
      <w:r>
        <w:t xml:space="preserve"> access other services (i.e., network planning). We are not responsible for installing or replacing meters at ICPs. Instead, it is the </w:t>
      </w:r>
      <w:r w:rsidR="00B81084">
        <w:t>responsibility</w:t>
      </w:r>
      <w:r>
        <w:t xml:space="preserve"> of the consumers</w:t>
      </w:r>
      <w:r w:rsidR="0015079B">
        <w:t>’</w:t>
      </w:r>
      <w:r>
        <w:t xml:space="preserve"> nominated retailer to appoint the meter equipment provider </w:t>
      </w:r>
      <w:r w:rsidR="006D2F27">
        <w:t xml:space="preserve">(MEP) </w:t>
      </w:r>
      <w:r>
        <w:t>to provide metering services. Consequently, charges for new and replacement metering installations are not covered within this policy.</w:t>
      </w:r>
    </w:p>
    <w:p w14:paraId="78D1F1EE" w14:textId="5CBEECB1" w:rsidR="004F37C2" w:rsidRPr="00731C08" w:rsidRDefault="0092687E" w:rsidP="0092687E">
      <w:pPr>
        <w:pStyle w:val="Heading2"/>
        <w:numPr>
          <w:ilvl w:val="1"/>
          <w:numId w:val="21"/>
        </w:numPr>
      </w:pPr>
      <w:r>
        <w:t>Distributed energy</w:t>
      </w:r>
    </w:p>
    <w:p w14:paraId="421DBBD1" w14:textId="2873E5E9" w:rsidR="00FF48E7" w:rsidRPr="00D00734" w:rsidRDefault="00FF48E7" w:rsidP="00D00734">
      <w:pPr>
        <w:pStyle w:val="BodyText"/>
      </w:pPr>
      <w:r w:rsidRPr="00D00734">
        <w:t xml:space="preserve">This policy does not apply to distributed energy </w:t>
      </w:r>
      <w:r w:rsidR="00BB7DA1" w:rsidRPr="00D00734">
        <w:t xml:space="preserve">connections </w:t>
      </w:r>
      <w:r w:rsidR="00C1680F" w:rsidRPr="00D00734">
        <w:t>seeking</w:t>
      </w:r>
      <w:r w:rsidR="00E02AC9" w:rsidRPr="00D00734">
        <w:t xml:space="preserve"> </w:t>
      </w:r>
      <w:r w:rsidR="00C1680F" w:rsidRPr="00D00734">
        <w:t>to con</w:t>
      </w:r>
      <w:r w:rsidR="00AC4D6E" w:rsidRPr="00D00734">
        <w:t>n</w:t>
      </w:r>
      <w:r w:rsidR="00C1680F" w:rsidRPr="00D00734">
        <w:t>e</w:t>
      </w:r>
      <w:r w:rsidR="00AC4D6E" w:rsidRPr="00D00734">
        <w:t>ct to</w:t>
      </w:r>
      <w:r w:rsidR="00C1680F" w:rsidRPr="00D00734">
        <w:t xml:space="preserve"> </w:t>
      </w:r>
      <w:r w:rsidR="00445132" w:rsidRPr="00D00734">
        <w:t>our network</w:t>
      </w:r>
      <w:r w:rsidR="00C1680F" w:rsidRPr="00D00734">
        <w:t xml:space="preserve"> </w:t>
      </w:r>
      <w:r w:rsidR="00BB7DA1" w:rsidRPr="00D00734">
        <w:t>under Part 6 of the Electricity Participation Code 2010</w:t>
      </w:r>
      <w:r w:rsidR="00774703" w:rsidRPr="00D00734">
        <w:t xml:space="preserve"> (the Code)</w:t>
      </w:r>
      <w:r w:rsidR="00BB7DA1" w:rsidRPr="00D00734">
        <w:t>.</w:t>
      </w:r>
      <w:r w:rsidR="00AC4D6E" w:rsidRPr="00D00734">
        <w:t xml:space="preserve"> </w:t>
      </w:r>
      <w:r w:rsidR="004A1248" w:rsidRPr="00D00734">
        <w:t>Distributed</w:t>
      </w:r>
      <w:r w:rsidR="00AC4D6E" w:rsidRPr="00D00734">
        <w:t xml:space="preserve"> generation connections </w:t>
      </w:r>
      <w:r w:rsidR="003952DA" w:rsidRPr="00D00734">
        <w:t xml:space="preserve">should refer to our </w:t>
      </w:r>
      <w:r w:rsidR="004A1248" w:rsidRPr="00D00734">
        <w:t>Distributed</w:t>
      </w:r>
      <w:r w:rsidR="003952DA" w:rsidRPr="00D00734">
        <w:t xml:space="preserve"> Generation </w:t>
      </w:r>
      <w:r w:rsidR="004A1248" w:rsidRPr="00D00734">
        <w:t>Connection</w:t>
      </w:r>
      <w:r w:rsidR="003952DA" w:rsidRPr="00D00734">
        <w:t xml:space="preserve"> and Operation Standard</w:t>
      </w:r>
      <w:r w:rsidR="00436DF8">
        <w:rPr>
          <w:rStyle w:val="FootnoteReference"/>
        </w:rPr>
        <w:footnoteReference w:id="4"/>
      </w:r>
      <w:r w:rsidR="00204710" w:rsidRPr="00D00734">
        <w:t>.</w:t>
      </w:r>
    </w:p>
    <w:p w14:paraId="1F310EFA" w14:textId="5C8AD0DC" w:rsidR="00383C02" w:rsidRDefault="00A32C83" w:rsidP="00A32C83">
      <w:pPr>
        <w:pStyle w:val="Heading1"/>
        <w:numPr>
          <w:ilvl w:val="0"/>
          <w:numId w:val="21"/>
        </w:numPr>
      </w:pPr>
      <w:bookmarkStart w:id="9" w:name="_Toc88204557"/>
      <w:r>
        <w:t>Definitions</w:t>
      </w:r>
      <w:r w:rsidR="00F452C2">
        <w:t xml:space="preserve"> and Abbreviations</w:t>
      </w:r>
      <w:bookmarkEnd w:id="9"/>
    </w:p>
    <w:p w14:paraId="53922300" w14:textId="76FBAA00" w:rsidR="00110FCA" w:rsidRDefault="00110FCA" w:rsidP="00110FCA">
      <w:pPr>
        <w:pStyle w:val="BodyText"/>
      </w:pPr>
      <w:r>
        <w:t xml:space="preserve">There are several industry terms and abbreviations </w:t>
      </w:r>
      <w:r w:rsidR="00FA7C22">
        <w:t>used throughout this policy. To assist the reader</w:t>
      </w:r>
      <w:r w:rsidR="00D84086">
        <w:t>,</w:t>
      </w:r>
      <w:r w:rsidR="00FA7C22">
        <w:t xml:space="preserve"> definitions of the term used in this policy are </w:t>
      </w:r>
      <w:r w:rsidR="00D84086">
        <w:t>in</w:t>
      </w:r>
      <w:r w:rsidR="00FA7C22">
        <w:t xml:space="preserve"> </w:t>
      </w:r>
      <w:r w:rsidR="00FA7C22">
        <w:fldChar w:fldCharType="begin"/>
      </w:r>
      <w:r w:rsidR="00FA7C22">
        <w:instrText xml:space="preserve"> REF _Ref87772393 \h </w:instrText>
      </w:r>
      <w:r w:rsidR="00FA7C22">
        <w:fldChar w:fldCharType="separate"/>
      </w:r>
      <w:r w:rsidR="00FA7C22">
        <w:t xml:space="preserve">Table </w:t>
      </w:r>
      <w:r w:rsidR="00FA7C22">
        <w:rPr>
          <w:noProof/>
        </w:rPr>
        <w:t>1</w:t>
      </w:r>
      <w:r w:rsidR="00FA7C22">
        <w:fldChar w:fldCharType="end"/>
      </w:r>
      <w:r w:rsidR="00D84086">
        <w:t>,</w:t>
      </w:r>
      <w:r w:rsidR="00FA7C22">
        <w:t xml:space="preserve"> and </w:t>
      </w:r>
      <w:r w:rsidR="00F24774">
        <w:t xml:space="preserve">the abbreviations </w:t>
      </w:r>
      <w:r w:rsidR="00352D68">
        <w:t xml:space="preserve">used in this policy </w:t>
      </w:r>
      <w:r w:rsidR="003370F6">
        <w:t xml:space="preserve">are </w:t>
      </w:r>
      <w:r w:rsidR="00F24774">
        <w:t>in full</w:t>
      </w:r>
      <w:r w:rsidR="00B4686F">
        <w:t xml:space="preserve"> </w:t>
      </w:r>
      <w:r w:rsidR="00D84086">
        <w:t>in</w:t>
      </w:r>
      <w:r w:rsidR="00F24774">
        <w:t xml:space="preserve"> </w:t>
      </w:r>
      <w:r w:rsidR="00F24774">
        <w:fldChar w:fldCharType="begin"/>
      </w:r>
      <w:r w:rsidR="00F24774">
        <w:instrText xml:space="preserve"> REF _Ref87772429 \h </w:instrText>
      </w:r>
      <w:r w:rsidR="00F24774">
        <w:fldChar w:fldCharType="separate"/>
      </w:r>
      <w:r w:rsidR="00F24774">
        <w:t xml:space="preserve">Table </w:t>
      </w:r>
      <w:r w:rsidR="00F24774">
        <w:rPr>
          <w:noProof/>
        </w:rPr>
        <w:t>2</w:t>
      </w:r>
      <w:r w:rsidR="00F24774">
        <w:fldChar w:fldCharType="end"/>
      </w:r>
      <w:r w:rsidR="00352D68">
        <w:t>, over the page.</w:t>
      </w:r>
    </w:p>
    <w:p w14:paraId="6A30001F" w14:textId="24EF83C4" w:rsidR="00F452C2" w:rsidRPr="00F452C2" w:rsidRDefault="00F452C2" w:rsidP="00F452C2">
      <w:pPr>
        <w:pStyle w:val="Caption"/>
      </w:pPr>
      <w:bookmarkStart w:id="10" w:name="_Ref87772393"/>
      <w:r>
        <w:t xml:space="preserve">Table </w:t>
      </w:r>
      <w:r>
        <w:fldChar w:fldCharType="begin"/>
      </w:r>
      <w:r>
        <w:instrText xml:space="preserve"> SEQ Table \* ARABIC </w:instrText>
      </w:r>
      <w:r>
        <w:fldChar w:fldCharType="separate"/>
      </w:r>
      <w:r>
        <w:rPr>
          <w:noProof/>
        </w:rPr>
        <w:t>1</w:t>
      </w:r>
      <w:r>
        <w:fldChar w:fldCharType="end"/>
      </w:r>
      <w:bookmarkEnd w:id="10"/>
      <w:r>
        <w:t>: Defini</w:t>
      </w:r>
      <w:r w:rsidR="00110FCA">
        <w:t>tions of terms used in this policy</w:t>
      </w:r>
    </w:p>
    <w:tbl>
      <w:tblPr>
        <w:tblStyle w:val="TableGrid"/>
        <w:tblW w:w="9493" w:type="dxa"/>
        <w:tblLook w:val="04A0" w:firstRow="1" w:lastRow="0" w:firstColumn="1" w:lastColumn="0" w:noHBand="0" w:noVBand="1"/>
      </w:tblPr>
      <w:tblGrid>
        <w:gridCol w:w="2547"/>
        <w:gridCol w:w="6946"/>
      </w:tblGrid>
      <w:tr w:rsidR="00383C02" w:rsidRPr="00D22FAE" w14:paraId="61C9A34B" w14:textId="77777777" w:rsidTr="00AC693B">
        <w:trPr>
          <w:cnfStyle w:val="100000000000" w:firstRow="1" w:lastRow="0" w:firstColumn="0" w:lastColumn="0" w:oddVBand="0" w:evenVBand="0" w:oddHBand="0" w:evenHBand="0" w:firstRowFirstColumn="0" w:firstRowLastColumn="0" w:lastRowFirstColumn="0" w:lastRowLastColumn="0"/>
          <w:trHeight w:val="275"/>
          <w:tblHeader/>
        </w:trPr>
        <w:tc>
          <w:tcPr>
            <w:tcW w:w="2547" w:type="dxa"/>
            <w:shd w:val="clear" w:color="auto" w:fill="005082"/>
          </w:tcPr>
          <w:p w14:paraId="38185B32" w14:textId="207CB40C" w:rsidR="00383C02" w:rsidRPr="00D22FAE" w:rsidRDefault="0009229C" w:rsidP="00B47124">
            <w:pPr>
              <w:pStyle w:val="TableText"/>
              <w:rPr>
                <w:rFonts w:eastAsia="Arial"/>
                <w:noProof/>
                <w:color w:val="FFFFFF" w:themeColor="background1"/>
              </w:rPr>
            </w:pPr>
            <w:r>
              <w:rPr>
                <w:rFonts w:eastAsia="Arial"/>
                <w:noProof/>
                <w:color w:val="FFFFFF" w:themeColor="background1"/>
              </w:rPr>
              <w:t>Term</w:t>
            </w:r>
          </w:p>
        </w:tc>
        <w:tc>
          <w:tcPr>
            <w:tcW w:w="6946" w:type="dxa"/>
            <w:shd w:val="clear" w:color="auto" w:fill="005082"/>
          </w:tcPr>
          <w:p w14:paraId="196F66DB" w14:textId="6FF16912" w:rsidR="00383C02" w:rsidRPr="00D22FAE" w:rsidRDefault="0009229C" w:rsidP="00B47124">
            <w:pPr>
              <w:pStyle w:val="TableText"/>
              <w:rPr>
                <w:rFonts w:eastAsia="Arial"/>
                <w:noProof/>
                <w:color w:val="FFFFFF" w:themeColor="background1"/>
              </w:rPr>
            </w:pPr>
            <w:r>
              <w:rPr>
                <w:rFonts w:eastAsia="Arial"/>
                <w:noProof/>
                <w:color w:val="FFFFFF" w:themeColor="background1"/>
              </w:rPr>
              <w:t>Definition</w:t>
            </w:r>
          </w:p>
        </w:tc>
      </w:tr>
      <w:tr w:rsidR="00E07887" w:rsidRPr="003A1313" w14:paraId="6D12C953" w14:textId="77777777" w:rsidTr="00AC693B">
        <w:trPr>
          <w:trHeight w:val="333"/>
        </w:trPr>
        <w:tc>
          <w:tcPr>
            <w:tcW w:w="2547" w:type="dxa"/>
          </w:tcPr>
          <w:p w14:paraId="383496E9" w14:textId="1A7AF020" w:rsidR="00E07887" w:rsidRDefault="00E07887" w:rsidP="00B47124">
            <w:pPr>
              <w:pStyle w:val="TableText"/>
              <w:rPr>
                <w:rFonts w:eastAsia="Arial"/>
                <w:noProof/>
              </w:rPr>
            </w:pPr>
            <w:r>
              <w:rPr>
                <w:rFonts w:eastAsia="Arial"/>
                <w:noProof/>
              </w:rPr>
              <w:t>Augmentation</w:t>
            </w:r>
          </w:p>
        </w:tc>
        <w:tc>
          <w:tcPr>
            <w:tcW w:w="6946" w:type="dxa"/>
          </w:tcPr>
          <w:p w14:paraId="548E2AF5" w14:textId="059AF7F1" w:rsidR="00E07887" w:rsidRPr="00774703" w:rsidRDefault="00836F8D" w:rsidP="00B47124">
            <w:pPr>
              <w:pStyle w:val="TableText"/>
              <w:rPr>
                <w:rFonts w:eastAsia="Arial"/>
              </w:rPr>
            </w:pPr>
            <w:r>
              <w:rPr>
                <w:rFonts w:eastAsia="Arial"/>
              </w:rPr>
              <w:t xml:space="preserve">Means the expansion, upgrade, increase, addition to, removal, </w:t>
            </w:r>
            <w:r w:rsidR="005B652F">
              <w:rPr>
                <w:rFonts w:eastAsia="Arial"/>
              </w:rPr>
              <w:t>relocation,</w:t>
            </w:r>
            <w:r>
              <w:rPr>
                <w:rFonts w:eastAsia="Arial"/>
              </w:rPr>
              <w:t xml:space="preserve"> or enhancement of any </w:t>
            </w:r>
            <w:r w:rsidR="00E407DB">
              <w:rPr>
                <w:rFonts w:eastAsia="Arial"/>
              </w:rPr>
              <w:t xml:space="preserve">part of our electricity distribution network that would otherwise not be required but for the </w:t>
            </w:r>
            <w:r w:rsidR="00855BDD">
              <w:rPr>
                <w:rFonts w:eastAsia="Arial"/>
              </w:rPr>
              <w:t xml:space="preserve">requirements of </w:t>
            </w:r>
            <w:r w:rsidR="00797B97">
              <w:rPr>
                <w:rFonts w:eastAsia="Arial"/>
              </w:rPr>
              <w:t xml:space="preserve">the </w:t>
            </w:r>
            <w:r w:rsidR="00855BDD">
              <w:rPr>
                <w:rFonts w:eastAsia="Arial"/>
              </w:rPr>
              <w:t xml:space="preserve">new connection service. Augmentation </w:t>
            </w:r>
            <w:r w:rsidR="00745555">
              <w:rPr>
                <w:rFonts w:eastAsia="Arial"/>
              </w:rPr>
              <w:t xml:space="preserve">may include </w:t>
            </w:r>
            <w:r w:rsidR="00797B97">
              <w:rPr>
                <w:rFonts w:eastAsia="Arial"/>
              </w:rPr>
              <w:t>allocating</w:t>
            </w:r>
            <w:r w:rsidR="00745555">
              <w:rPr>
                <w:rFonts w:eastAsia="Arial"/>
              </w:rPr>
              <w:t xml:space="preserve"> extant spare capacity (i.e., prior augmentation) to a new connection </w:t>
            </w:r>
            <w:r w:rsidR="00B1026D">
              <w:rPr>
                <w:rFonts w:eastAsia="Arial"/>
              </w:rPr>
              <w:t>service</w:t>
            </w:r>
            <w:r w:rsidR="00745555">
              <w:rPr>
                <w:rFonts w:eastAsia="Arial"/>
              </w:rPr>
              <w:t>.</w:t>
            </w:r>
          </w:p>
        </w:tc>
      </w:tr>
      <w:tr w:rsidR="00396F94" w:rsidRPr="003A1313" w14:paraId="3A6EF1E6" w14:textId="77777777" w:rsidTr="00AC693B">
        <w:trPr>
          <w:trHeight w:val="333"/>
        </w:trPr>
        <w:tc>
          <w:tcPr>
            <w:tcW w:w="2547" w:type="dxa"/>
          </w:tcPr>
          <w:p w14:paraId="74382F30" w14:textId="7A4AE394" w:rsidR="00396F94" w:rsidRDefault="00396F94" w:rsidP="00B47124">
            <w:pPr>
              <w:pStyle w:val="TableText"/>
              <w:rPr>
                <w:rFonts w:eastAsia="Arial"/>
                <w:noProof/>
              </w:rPr>
            </w:pPr>
            <w:r>
              <w:rPr>
                <w:rFonts w:eastAsia="Arial"/>
                <w:noProof/>
              </w:rPr>
              <w:t>Capital contribution</w:t>
            </w:r>
          </w:p>
        </w:tc>
        <w:tc>
          <w:tcPr>
            <w:tcW w:w="6946" w:type="dxa"/>
          </w:tcPr>
          <w:p w14:paraId="2A773668" w14:textId="5D5BE3B3" w:rsidR="00396F94" w:rsidRPr="00774703" w:rsidRDefault="005B652F" w:rsidP="00B47124">
            <w:pPr>
              <w:pStyle w:val="TableText"/>
              <w:rPr>
                <w:rFonts w:eastAsia="Arial"/>
              </w:rPr>
            </w:pPr>
            <w:r>
              <w:rPr>
                <w:rFonts w:eastAsia="Arial"/>
              </w:rPr>
              <w:t>Means the money or monetary value or other considerations charged o</w:t>
            </w:r>
            <w:r w:rsidR="003370F6">
              <w:rPr>
                <w:rFonts w:eastAsia="Arial"/>
              </w:rPr>
              <w:t>r</w:t>
            </w:r>
            <w:r>
              <w:rPr>
                <w:rFonts w:eastAsia="Arial"/>
              </w:rPr>
              <w:t xml:space="preserve"> received </w:t>
            </w:r>
            <w:r w:rsidR="00867064">
              <w:rPr>
                <w:rFonts w:eastAsia="Arial"/>
              </w:rPr>
              <w:t>from a connection applicant, consumer</w:t>
            </w:r>
            <w:r w:rsidR="00760E7B">
              <w:rPr>
                <w:rFonts w:eastAsia="Arial"/>
              </w:rPr>
              <w:t>,</w:t>
            </w:r>
            <w:r w:rsidR="00867064">
              <w:rPr>
                <w:rFonts w:eastAsia="Arial"/>
              </w:rPr>
              <w:t xml:space="preserve"> or </w:t>
            </w:r>
            <w:r w:rsidR="00760E7B">
              <w:rPr>
                <w:rFonts w:eastAsia="Arial"/>
              </w:rPr>
              <w:t>an</w:t>
            </w:r>
            <w:r w:rsidR="00867064">
              <w:rPr>
                <w:rFonts w:eastAsia="Arial"/>
              </w:rPr>
              <w:t xml:space="preserve">other party to fund augmentation that is in addition to and separate </w:t>
            </w:r>
            <w:r w:rsidR="00BD6BC6">
              <w:rPr>
                <w:rFonts w:eastAsia="Arial"/>
              </w:rPr>
              <w:t xml:space="preserve">from any ongoing revenue through our </w:t>
            </w:r>
            <w:proofErr w:type="gramStart"/>
            <w:r w:rsidR="00BD6BC6">
              <w:rPr>
                <w:rFonts w:eastAsia="Arial"/>
              </w:rPr>
              <w:t>lines</w:t>
            </w:r>
            <w:proofErr w:type="gramEnd"/>
            <w:r w:rsidR="00BD6BC6">
              <w:rPr>
                <w:rFonts w:eastAsia="Arial"/>
              </w:rPr>
              <w:t xml:space="preserve"> charges</w:t>
            </w:r>
          </w:p>
        </w:tc>
      </w:tr>
      <w:tr w:rsidR="00AC693B" w:rsidRPr="003A1313" w14:paraId="6C61EF9F" w14:textId="77777777" w:rsidTr="00AC693B">
        <w:trPr>
          <w:trHeight w:val="333"/>
        </w:trPr>
        <w:tc>
          <w:tcPr>
            <w:tcW w:w="2547" w:type="dxa"/>
          </w:tcPr>
          <w:p w14:paraId="4123D55C" w14:textId="77339015" w:rsidR="00AC693B" w:rsidRDefault="00AC693B" w:rsidP="00B47124">
            <w:pPr>
              <w:pStyle w:val="TableText"/>
              <w:rPr>
                <w:rFonts w:eastAsia="Arial"/>
                <w:noProof/>
              </w:rPr>
            </w:pPr>
            <w:r>
              <w:rPr>
                <w:rFonts w:eastAsia="Arial"/>
                <w:noProof/>
              </w:rPr>
              <w:t>Connection applicant</w:t>
            </w:r>
          </w:p>
        </w:tc>
        <w:tc>
          <w:tcPr>
            <w:tcW w:w="6946" w:type="dxa"/>
          </w:tcPr>
          <w:p w14:paraId="16BD047D" w14:textId="5FB8CC57" w:rsidR="00AC693B" w:rsidRDefault="008C25E1" w:rsidP="00B47124">
            <w:pPr>
              <w:pStyle w:val="TableText"/>
              <w:rPr>
                <w:rFonts w:eastAsia="Arial"/>
              </w:rPr>
            </w:pPr>
            <w:r>
              <w:rPr>
                <w:rFonts w:eastAsia="Arial"/>
              </w:rPr>
              <w:t>Means the persons</w:t>
            </w:r>
            <w:r w:rsidR="00760E7B">
              <w:rPr>
                <w:rFonts w:eastAsia="Arial"/>
              </w:rPr>
              <w:t>,</w:t>
            </w:r>
            <w:r>
              <w:rPr>
                <w:rFonts w:eastAsia="Arial"/>
              </w:rPr>
              <w:t xml:space="preserve"> whether incorporated or not</w:t>
            </w:r>
            <w:r w:rsidR="00760E7B">
              <w:rPr>
                <w:rFonts w:eastAsia="Arial"/>
              </w:rPr>
              <w:t>,</w:t>
            </w:r>
            <w:r>
              <w:rPr>
                <w:rFonts w:eastAsia="Arial"/>
              </w:rPr>
              <w:t xml:space="preserve"> applying </w:t>
            </w:r>
            <w:r w:rsidR="007E007D">
              <w:rPr>
                <w:rFonts w:eastAsia="Arial"/>
              </w:rPr>
              <w:t>for a new connection or extension onto our network.</w:t>
            </w:r>
          </w:p>
        </w:tc>
      </w:tr>
      <w:tr w:rsidR="007F42FF" w:rsidRPr="003A1313" w14:paraId="0939D25E" w14:textId="77777777" w:rsidTr="00AC693B">
        <w:trPr>
          <w:trHeight w:val="333"/>
        </w:trPr>
        <w:tc>
          <w:tcPr>
            <w:tcW w:w="2547" w:type="dxa"/>
          </w:tcPr>
          <w:p w14:paraId="5D651D46" w14:textId="48DEF24C" w:rsidR="007F42FF" w:rsidRDefault="005A5F6B" w:rsidP="00B47124">
            <w:pPr>
              <w:pStyle w:val="TableText"/>
              <w:rPr>
                <w:rFonts w:eastAsia="Arial"/>
                <w:noProof/>
              </w:rPr>
            </w:pPr>
            <w:r>
              <w:rPr>
                <w:rFonts w:eastAsia="Arial"/>
                <w:noProof/>
              </w:rPr>
              <w:t>Consumer</w:t>
            </w:r>
          </w:p>
        </w:tc>
        <w:tc>
          <w:tcPr>
            <w:tcW w:w="6946" w:type="dxa"/>
          </w:tcPr>
          <w:p w14:paraId="0B20ED3C" w14:textId="7184EA90" w:rsidR="007F42FF" w:rsidRDefault="003957B6" w:rsidP="00B47124">
            <w:pPr>
              <w:pStyle w:val="TableText"/>
              <w:rPr>
                <w:rFonts w:eastAsia="Arial"/>
              </w:rPr>
            </w:pPr>
            <w:r>
              <w:rPr>
                <w:rFonts w:eastAsia="Arial"/>
              </w:rPr>
              <w:t>Means any person who is supplied, or applies to be supplied</w:t>
            </w:r>
            <w:r w:rsidR="009A11A0">
              <w:rPr>
                <w:rFonts w:eastAsia="Arial"/>
              </w:rPr>
              <w:t>, with electricity other than for resupply</w:t>
            </w:r>
            <w:r w:rsidR="003F6142">
              <w:rPr>
                <w:rFonts w:eastAsia="Arial"/>
              </w:rPr>
              <w:t>, a</w:t>
            </w:r>
            <w:r w:rsidR="009A11A0">
              <w:rPr>
                <w:rFonts w:eastAsia="Arial"/>
              </w:rPr>
              <w:t xml:space="preserve">s per clause </w:t>
            </w:r>
            <w:r w:rsidR="000B3F6F">
              <w:rPr>
                <w:rFonts w:eastAsia="Arial"/>
              </w:rPr>
              <w:t xml:space="preserve">5 </w:t>
            </w:r>
            <w:r w:rsidR="009A11A0">
              <w:rPr>
                <w:rFonts w:eastAsia="Arial"/>
              </w:rPr>
              <w:t xml:space="preserve">of the Electricity </w:t>
            </w:r>
            <w:r w:rsidR="000B3F6F">
              <w:rPr>
                <w:rFonts w:eastAsia="Arial"/>
              </w:rPr>
              <w:t>Industry Act 2010.</w:t>
            </w:r>
          </w:p>
        </w:tc>
      </w:tr>
      <w:tr w:rsidR="00FA133E" w:rsidRPr="003A1313" w14:paraId="3B2484BC" w14:textId="77777777" w:rsidTr="00AC693B">
        <w:trPr>
          <w:trHeight w:val="333"/>
        </w:trPr>
        <w:tc>
          <w:tcPr>
            <w:tcW w:w="2547" w:type="dxa"/>
          </w:tcPr>
          <w:p w14:paraId="1B5BAC29" w14:textId="13279611" w:rsidR="00FA133E" w:rsidRDefault="00FA133E" w:rsidP="00B47124">
            <w:pPr>
              <w:pStyle w:val="TableText"/>
              <w:rPr>
                <w:rFonts w:eastAsia="Arial"/>
                <w:noProof/>
              </w:rPr>
            </w:pPr>
            <w:r>
              <w:rPr>
                <w:rFonts w:eastAsia="Arial"/>
                <w:noProof/>
              </w:rPr>
              <w:t>Comp</w:t>
            </w:r>
            <w:r w:rsidR="003F6142">
              <w:rPr>
                <w:rFonts w:eastAsia="Arial"/>
                <w:noProof/>
              </w:rPr>
              <w:t>et</w:t>
            </w:r>
            <w:r>
              <w:rPr>
                <w:rFonts w:eastAsia="Arial"/>
                <w:noProof/>
              </w:rPr>
              <w:t>ent</w:t>
            </w:r>
            <w:r w:rsidR="002C213A">
              <w:rPr>
                <w:rFonts w:eastAsia="Arial"/>
                <w:noProof/>
              </w:rPr>
              <w:t xml:space="preserve"> persons</w:t>
            </w:r>
          </w:p>
        </w:tc>
        <w:tc>
          <w:tcPr>
            <w:tcW w:w="6946" w:type="dxa"/>
          </w:tcPr>
          <w:p w14:paraId="26E85C2A" w14:textId="425BD4B8" w:rsidR="00FA133E" w:rsidRDefault="000B3F6F" w:rsidP="00B47124">
            <w:pPr>
              <w:pStyle w:val="TableText"/>
              <w:rPr>
                <w:rFonts w:eastAsia="Arial"/>
              </w:rPr>
            </w:pPr>
            <w:r>
              <w:rPr>
                <w:rFonts w:eastAsia="Arial"/>
              </w:rPr>
              <w:t xml:space="preserve">Means </w:t>
            </w:r>
            <w:r w:rsidR="00C13B5A">
              <w:rPr>
                <w:rFonts w:eastAsia="Arial"/>
              </w:rPr>
              <w:t xml:space="preserve">persons </w:t>
            </w:r>
            <w:r w:rsidR="003F6142">
              <w:rPr>
                <w:rFonts w:eastAsia="Arial"/>
              </w:rPr>
              <w:t>with</w:t>
            </w:r>
            <w:r w:rsidR="005E6046">
              <w:rPr>
                <w:rFonts w:eastAsia="Arial"/>
              </w:rPr>
              <w:t xml:space="preserve"> the required knowledge</w:t>
            </w:r>
            <w:r w:rsidR="00024684">
              <w:rPr>
                <w:rFonts w:eastAsia="Arial"/>
              </w:rPr>
              <w:t>,</w:t>
            </w:r>
            <w:r w:rsidR="005E6046">
              <w:rPr>
                <w:rFonts w:eastAsia="Arial"/>
              </w:rPr>
              <w:t xml:space="preserve"> training</w:t>
            </w:r>
            <w:r w:rsidR="00024684">
              <w:rPr>
                <w:rFonts w:eastAsia="Arial"/>
              </w:rPr>
              <w:t>, experience, qualifications</w:t>
            </w:r>
            <w:r w:rsidR="00FA1F06">
              <w:rPr>
                <w:rFonts w:eastAsia="Arial"/>
              </w:rPr>
              <w:t>, and licen</w:t>
            </w:r>
            <w:r w:rsidR="003F6142">
              <w:rPr>
                <w:rFonts w:eastAsia="Arial"/>
              </w:rPr>
              <w:t>s</w:t>
            </w:r>
            <w:r w:rsidR="00FA1F06">
              <w:rPr>
                <w:rFonts w:eastAsia="Arial"/>
              </w:rPr>
              <w:t>ing</w:t>
            </w:r>
            <w:r w:rsidR="00024684">
              <w:rPr>
                <w:rFonts w:eastAsia="Arial"/>
              </w:rPr>
              <w:t xml:space="preserve"> specific to the works to be </w:t>
            </w:r>
            <w:r w:rsidR="00B472AE">
              <w:rPr>
                <w:rFonts w:eastAsia="Arial"/>
              </w:rPr>
              <w:t>completed.</w:t>
            </w:r>
          </w:p>
        </w:tc>
      </w:tr>
      <w:tr w:rsidR="00F44F17" w:rsidRPr="003A1313" w14:paraId="71612A8B" w14:textId="77777777" w:rsidTr="00AC693B">
        <w:trPr>
          <w:trHeight w:val="333"/>
        </w:trPr>
        <w:tc>
          <w:tcPr>
            <w:tcW w:w="2547" w:type="dxa"/>
          </w:tcPr>
          <w:p w14:paraId="0DE5F654" w14:textId="5CB3D2BC" w:rsidR="00F44F17" w:rsidRDefault="00F44F17" w:rsidP="00B47124">
            <w:pPr>
              <w:pStyle w:val="TableText"/>
              <w:rPr>
                <w:rFonts w:eastAsia="Arial"/>
                <w:noProof/>
              </w:rPr>
            </w:pPr>
            <w:r>
              <w:rPr>
                <w:rFonts w:eastAsia="Arial"/>
                <w:noProof/>
              </w:rPr>
              <w:t>Dedicated assets</w:t>
            </w:r>
          </w:p>
        </w:tc>
        <w:tc>
          <w:tcPr>
            <w:tcW w:w="6946" w:type="dxa"/>
          </w:tcPr>
          <w:p w14:paraId="4A27BBEC" w14:textId="57FC8177" w:rsidR="00F44F17" w:rsidRDefault="00836F8D" w:rsidP="00B47124">
            <w:pPr>
              <w:pStyle w:val="TableText"/>
              <w:rPr>
                <w:rFonts w:eastAsia="Arial"/>
              </w:rPr>
            </w:pPr>
            <w:r>
              <w:rPr>
                <w:rFonts w:eastAsia="Arial"/>
              </w:rPr>
              <w:t>Means t</w:t>
            </w:r>
            <w:r w:rsidR="001C23C2">
              <w:rPr>
                <w:rFonts w:eastAsia="Arial"/>
              </w:rPr>
              <w:t xml:space="preserve">he discrete investment in electricity </w:t>
            </w:r>
            <w:r w:rsidR="004A1248">
              <w:rPr>
                <w:rFonts w:eastAsia="Arial"/>
              </w:rPr>
              <w:t>distribution</w:t>
            </w:r>
            <w:r w:rsidR="001C23C2">
              <w:rPr>
                <w:rFonts w:eastAsia="Arial"/>
              </w:rPr>
              <w:t xml:space="preserve"> network assets </w:t>
            </w:r>
            <w:r w:rsidR="004F3414">
              <w:rPr>
                <w:rFonts w:eastAsia="Arial"/>
              </w:rPr>
              <w:t>that cannot readily be used by other consumers connected to the Alpine Energy network.</w:t>
            </w:r>
          </w:p>
        </w:tc>
      </w:tr>
      <w:tr w:rsidR="00BD6BC6" w:rsidRPr="003A1313" w14:paraId="61F91169" w14:textId="77777777" w:rsidTr="00AC693B">
        <w:trPr>
          <w:trHeight w:val="333"/>
        </w:trPr>
        <w:tc>
          <w:tcPr>
            <w:tcW w:w="2547" w:type="dxa"/>
          </w:tcPr>
          <w:p w14:paraId="17D933F2" w14:textId="5B0911DE" w:rsidR="00BD6BC6" w:rsidRDefault="00BD6BC6" w:rsidP="00B47124">
            <w:pPr>
              <w:pStyle w:val="TableText"/>
              <w:rPr>
                <w:rFonts w:eastAsia="Arial"/>
                <w:noProof/>
              </w:rPr>
            </w:pPr>
            <w:r>
              <w:rPr>
                <w:rFonts w:eastAsia="Arial"/>
                <w:noProof/>
              </w:rPr>
              <w:t xml:space="preserve">Lines </w:t>
            </w:r>
            <w:r w:rsidR="007F42FF">
              <w:rPr>
                <w:rFonts w:eastAsia="Arial"/>
                <w:noProof/>
              </w:rPr>
              <w:t>charges</w:t>
            </w:r>
          </w:p>
        </w:tc>
        <w:tc>
          <w:tcPr>
            <w:tcW w:w="6946" w:type="dxa"/>
          </w:tcPr>
          <w:p w14:paraId="02AA7FE4" w14:textId="559E549D" w:rsidR="00BD6BC6" w:rsidRDefault="007F42FF" w:rsidP="00B47124">
            <w:pPr>
              <w:pStyle w:val="TableText"/>
              <w:rPr>
                <w:rFonts w:eastAsia="Arial"/>
              </w:rPr>
            </w:pPr>
            <w:r>
              <w:rPr>
                <w:rFonts w:eastAsia="Arial"/>
              </w:rPr>
              <w:t xml:space="preserve">Means Alpine Energy’s </w:t>
            </w:r>
            <w:r w:rsidR="004324E9">
              <w:rPr>
                <w:rFonts w:eastAsia="Arial"/>
              </w:rPr>
              <w:t xml:space="preserve">published </w:t>
            </w:r>
            <w:r w:rsidR="00460364">
              <w:rPr>
                <w:rFonts w:eastAsia="Arial"/>
              </w:rPr>
              <w:t xml:space="preserve">prices in its </w:t>
            </w:r>
            <w:r w:rsidR="00740547">
              <w:rPr>
                <w:rFonts w:eastAsia="Arial"/>
              </w:rPr>
              <w:t xml:space="preserve">annual </w:t>
            </w:r>
            <w:r w:rsidR="00460364">
              <w:rPr>
                <w:rFonts w:eastAsia="Arial"/>
              </w:rPr>
              <w:t>Pricing Schedule</w:t>
            </w:r>
            <w:r w:rsidR="00D03ED5">
              <w:rPr>
                <w:rFonts w:eastAsia="Arial"/>
              </w:rPr>
              <w:t xml:space="preserve">, a copy is available on our website at </w:t>
            </w:r>
            <w:hyperlink r:id="rId13" w:history="1">
              <w:r w:rsidR="00D03ED5">
                <w:rPr>
                  <w:rStyle w:val="Hyperlink"/>
                  <w:rFonts w:eastAsia="Arial"/>
                </w:rPr>
                <w:t>Alpine Energy - Pricing methodology</w:t>
              </w:r>
            </w:hyperlink>
            <w:r w:rsidR="00740547">
              <w:rPr>
                <w:rFonts w:eastAsia="Arial"/>
              </w:rPr>
              <w:t>.</w:t>
            </w:r>
            <w:r w:rsidR="00460364">
              <w:rPr>
                <w:rFonts w:eastAsia="Arial"/>
              </w:rPr>
              <w:t xml:space="preserve"> </w:t>
            </w:r>
          </w:p>
        </w:tc>
      </w:tr>
    </w:tbl>
    <w:p w14:paraId="01EF96AC" w14:textId="77777777" w:rsidR="00110FCA" w:rsidRDefault="00110FCA" w:rsidP="00110FCA">
      <w:pPr>
        <w:pStyle w:val="BodyText"/>
      </w:pPr>
    </w:p>
    <w:p w14:paraId="3620D34D" w14:textId="6FEB37D3" w:rsidR="00110FCA" w:rsidRPr="00F452C2" w:rsidRDefault="00110FCA" w:rsidP="00110FCA">
      <w:pPr>
        <w:pStyle w:val="Caption"/>
      </w:pPr>
      <w:bookmarkStart w:id="11" w:name="_Ref87772429"/>
      <w:r>
        <w:t xml:space="preserve">Table </w:t>
      </w:r>
      <w:r>
        <w:fldChar w:fldCharType="begin"/>
      </w:r>
      <w:r>
        <w:instrText xml:space="preserve"> SEQ Table \* ARABIC </w:instrText>
      </w:r>
      <w:r>
        <w:fldChar w:fldCharType="separate"/>
      </w:r>
      <w:r>
        <w:rPr>
          <w:noProof/>
        </w:rPr>
        <w:t>2</w:t>
      </w:r>
      <w:r>
        <w:fldChar w:fldCharType="end"/>
      </w:r>
      <w:bookmarkEnd w:id="11"/>
      <w:r>
        <w:t>: Abbreviations used in this policy</w:t>
      </w:r>
    </w:p>
    <w:tbl>
      <w:tblPr>
        <w:tblStyle w:val="TableGrid"/>
        <w:tblW w:w="9493" w:type="dxa"/>
        <w:tblLook w:val="04A0" w:firstRow="1" w:lastRow="0" w:firstColumn="1" w:lastColumn="0" w:noHBand="0" w:noVBand="1"/>
      </w:tblPr>
      <w:tblGrid>
        <w:gridCol w:w="2547"/>
        <w:gridCol w:w="6946"/>
      </w:tblGrid>
      <w:tr w:rsidR="00110FCA" w:rsidRPr="00D22FAE" w14:paraId="7F5E26FB" w14:textId="77777777" w:rsidTr="00AC693B">
        <w:trPr>
          <w:cnfStyle w:val="100000000000" w:firstRow="1" w:lastRow="0" w:firstColumn="0" w:lastColumn="0" w:oddVBand="0" w:evenVBand="0" w:oddHBand="0" w:evenHBand="0" w:firstRowFirstColumn="0" w:firstRowLastColumn="0" w:lastRowFirstColumn="0" w:lastRowLastColumn="0"/>
          <w:trHeight w:val="275"/>
          <w:tblHeader/>
        </w:trPr>
        <w:tc>
          <w:tcPr>
            <w:tcW w:w="2547" w:type="dxa"/>
            <w:shd w:val="clear" w:color="auto" w:fill="005082"/>
          </w:tcPr>
          <w:p w14:paraId="24570BA3" w14:textId="77777777" w:rsidR="00110FCA" w:rsidRPr="00D22FAE" w:rsidRDefault="00110FCA" w:rsidP="00873D31">
            <w:pPr>
              <w:pStyle w:val="TableText"/>
              <w:rPr>
                <w:rFonts w:eastAsia="Arial"/>
                <w:noProof/>
                <w:color w:val="FFFFFF" w:themeColor="background1"/>
              </w:rPr>
            </w:pPr>
            <w:r>
              <w:rPr>
                <w:rFonts w:eastAsia="Arial"/>
                <w:noProof/>
                <w:color w:val="FFFFFF" w:themeColor="background1"/>
              </w:rPr>
              <w:t>Term</w:t>
            </w:r>
          </w:p>
        </w:tc>
        <w:tc>
          <w:tcPr>
            <w:tcW w:w="6946" w:type="dxa"/>
            <w:shd w:val="clear" w:color="auto" w:fill="005082"/>
          </w:tcPr>
          <w:p w14:paraId="3A663DD0" w14:textId="77777777" w:rsidR="00110FCA" w:rsidRPr="00D22FAE" w:rsidRDefault="00110FCA" w:rsidP="00873D31">
            <w:pPr>
              <w:pStyle w:val="TableText"/>
              <w:rPr>
                <w:rFonts w:eastAsia="Arial"/>
                <w:noProof/>
                <w:color w:val="FFFFFF" w:themeColor="background1"/>
              </w:rPr>
            </w:pPr>
            <w:r>
              <w:rPr>
                <w:rFonts w:eastAsia="Arial"/>
                <w:noProof/>
                <w:color w:val="FFFFFF" w:themeColor="background1"/>
              </w:rPr>
              <w:t>Definition</w:t>
            </w:r>
          </w:p>
        </w:tc>
      </w:tr>
      <w:tr w:rsidR="00110FCA" w:rsidRPr="003A1313" w14:paraId="7264BED3" w14:textId="77777777" w:rsidTr="00AC693B">
        <w:trPr>
          <w:trHeight w:val="333"/>
        </w:trPr>
        <w:tc>
          <w:tcPr>
            <w:tcW w:w="2547" w:type="dxa"/>
          </w:tcPr>
          <w:p w14:paraId="50D22860" w14:textId="77777777" w:rsidR="00110FCA" w:rsidRDefault="00110FCA" w:rsidP="00873D31">
            <w:pPr>
              <w:pStyle w:val="TableText"/>
              <w:rPr>
                <w:rFonts w:eastAsia="Arial"/>
                <w:noProof/>
              </w:rPr>
            </w:pPr>
            <w:r>
              <w:rPr>
                <w:rFonts w:eastAsia="Arial"/>
                <w:noProof/>
              </w:rPr>
              <w:t>Code</w:t>
            </w:r>
          </w:p>
        </w:tc>
        <w:tc>
          <w:tcPr>
            <w:tcW w:w="6946" w:type="dxa"/>
          </w:tcPr>
          <w:p w14:paraId="2963BD5F" w14:textId="77777777" w:rsidR="00110FCA" w:rsidRDefault="00110FCA" w:rsidP="00873D31">
            <w:pPr>
              <w:pStyle w:val="TableText"/>
              <w:rPr>
                <w:rFonts w:eastAsia="Arial"/>
              </w:rPr>
            </w:pPr>
            <w:r w:rsidRPr="00774703">
              <w:rPr>
                <w:rFonts w:eastAsia="Arial"/>
              </w:rPr>
              <w:t>Electricity Participation Code 2010</w:t>
            </w:r>
          </w:p>
        </w:tc>
      </w:tr>
      <w:tr w:rsidR="00110FCA" w:rsidRPr="003A1313" w14:paraId="1FBDF6D0" w14:textId="77777777" w:rsidTr="00AC693B">
        <w:trPr>
          <w:trHeight w:val="333"/>
        </w:trPr>
        <w:tc>
          <w:tcPr>
            <w:tcW w:w="2547" w:type="dxa"/>
          </w:tcPr>
          <w:p w14:paraId="1DF99246" w14:textId="18997925" w:rsidR="00110FCA" w:rsidRDefault="00653FC8" w:rsidP="00873D31">
            <w:pPr>
              <w:pStyle w:val="TableText"/>
              <w:rPr>
                <w:rFonts w:eastAsia="Arial"/>
                <w:noProof/>
              </w:rPr>
            </w:pPr>
            <w:r>
              <w:rPr>
                <w:rFonts w:eastAsia="Arial"/>
                <w:noProof/>
              </w:rPr>
              <w:t>EA</w:t>
            </w:r>
          </w:p>
        </w:tc>
        <w:tc>
          <w:tcPr>
            <w:tcW w:w="6946" w:type="dxa"/>
          </w:tcPr>
          <w:p w14:paraId="0A6D5762" w14:textId="04DA7475" w:rsidR="00110FCA" w:rsidRDefault="00653FC8" w:rsidP="00873D31">
            <w:pPr>
              <w:pStyle w:val="TableText"/>
              <w:rPr>
                <w:rFonts w:eastAsia="Arial"/>
              </w:rPr>
            </w:pPr>
            <w:r>
              <w:rPr>
                <w:rFonts w:eastAsia="Arial"/>
              </w:rPr>
              <w:t>Electricity Authority</w:t>
            </w:r>
          </w:p>
        </w:tc>
      </w:tr>
      <w:tr w:rsidR="00110FCA" w:rsidRPr="003A1313" w14:paraId="619758EF" w14:textId="77777777" w:rsidTr="00AC693B">
        <w:trPr>
          <w:trHeight w:val="333"/>
        </w:trPr>
        <w:tc>
          <w:tcPr>
            <w:tcW w:w="2547" w:type="dxa"/>
          </w:tcPr>
          <w:p w14:paraId="3F8A7F4A" w14:textId="54B7AFE8" w:rsidR="00110FCA" w:rsidRDefault="00653FC8" w:rsidP="00873D31">
            <w:pPr>
              <w:pStyle w:val="TableText"/>
              <w:rPr>
                <w:rFonts w:eastAsia="Arial"/>
                <w:noProof/>
              </w:rPr>
            </w:pPr>
            <w:r>
              <w:rPr>
                <w:rFonts w:eastAsia="Arial"/>
                <w:noProof/>
              </w:rPr>
              <w:t>EDB</w:t>
            </w:r>
          </w:p>
        </w:tc>
        <w:tc>
          <w:tcPr>
            <w:tcW w:w="6946" w:type="dxa"/>
          </w:tcPr>
          <w:p w14:paraId="3F41FD18" w14:textId="2B394B39" w:rsidR="00110FCA" w:rsidRDefault="00653FC8" w:rsidP="00873D31">
            <w:pPr>
              <w:pStyle w:val="TableText"/>
              <w:rPr>
                <w:rFonts w:eastAsia="Arial"/>
              </w:rPr>
            </w:pPr>
            <w:r>
              <w:rPr>
                <w:rFonts w:eastAsia="Arial"/>
              </w:rPr>
              <w:t>Electricity distribution business</w:t>
            </w:r>
          </w:p>
        </w:tc>
      </w:tr>
      <w:tr w:rsidR="00DF7E3A" w:rsidRPr="003A1313" w14:paraId="1353ABE3" w14:textId="77777777" w:rsidTr="00AC693B">
        <w:trPr>
          <w:trHeight w:val="333"/>
        </w:trPr>
        <w:tc>
          <w:tcPr>
            <w:tcW w:w="2547" w:type="dxa"/>
          </w:tcPr>
          <w:p w14:paraId="1E08D22B" w14:textId="2A508084" w:rsidR="00DF7E3A" w:rsidRDefault="00DF7E3A" w:rsidP="00873D31">
            <w:pPr>
              <w:pStyle w:val="TableText"/>
              <w:rPr>
                <w:rFonts w:eastAsia="Arial"/>
                <w:noProof/>
              </w:rPr>
            </w:pPr>
            <w:r>
              <w:rPr>
                <w:rFonts w:eastAsia="Arial"/>
                <w:noProof/>
              </w:rPr>
              <w:t>ICP</w:t>
            </w:r>
          </w:p>
        </w:tc>
        <w:tc>
          <w:tcPr>
            <w:tcW w:w="6946" w:type="dxa"/>
          </w:tcPr>
          <w:p w14:paraId="53738F77" w14:textId="3DF499EE" w:rsidR="00DF7E3A" w:rsidRDefault="00DF7E3A" w:rsidP="00873D31">
            <w:pPr>
              <w:pStyle w:val="TableText"/>
              <w:rPr>
                <w:rFonts w:eastAsia="Arial"/>
              </w:rPr>
            </w:pPr>
            <w:r>
              <w:rPr>
                <w:rFonts w:eastAsia="Arial"/>
              </w:rPr>
              <w:t>Installation control point</w:t>
            </w:r>
          </w:p>
        </w:tc>
      </w:tr>
      <w:tr w:rsidR="00AD1917" w:rsidRPr="003A1313" w14:paraId="5D847C62" w14:textId="77777777" w:rsidTr="00AC693B">
        <w:trPr>
          <w:trHeight w:val="333"/>
        </w:trPr>
        <w:tc>
          <w:tcPr>
            <w:tcW w:w="2547" w:type="dxa"/>
          </w:tcPr>
          <w:p w14:paraId="436E011C" w14:textId="4DAC4334" w:rsidR="00AD1917" w:rsidRDefault="00AD1917" w:rsidP="00873D31">
            <w:pPr>
              <w:pStyle w:val="TableText"/>
              <w:rPr>
                <w:rFonts w:eastAsia="Arial"/>
                <w:noProof/>
              </w:rPr>
            </w:pPr>
            <w:r>
              <w:rPr>
                <w:rFonts w:eastAsia="Arial"/>
                <w:noProof/>
              </w:rPr>
              <w:t>kW</w:t>
            </w:r>
          </w:p>
        </w:tc>
        <w:tc>
          <w:tcPr>
            <w:tcW w:w="6946" w:type="dxa"/>
          </w:tcPr>
          <w:p w14:paraId="6E2D5E38" w14:textId="2DF3176C" w:rsidR="00AD1917" w:rsidRDefault="00AD1917" w:rsidP="00873D31">
            <w:pPr>
              <w:pStyle w:val="TableText"/>
              <w:rPr>
                <w:rFonts w:eastAsia="Arial"/>
              </w:rPr>
            </w:pPr>
            <w:r>
              <w:rPr>
                <w:rFonts w:eastAsia="Arial"/>
              </w:rPr>
              <w:t>Kilowatt</w:t>
            </w:r>
            <w:r w:rsidR="001F74D0">
              <w:rPr>
                <w:rFonts w:eastAsia="Arial"/>
              </w:rPr>
              <w:t>, i.e., 1000 watts</w:t>
            </w:r>
          </w:p>
        </w:tc>
      </w:tr>
      <w:tr w:rsidR="00727219" w:rsidRPr="003A1313" w14:paraId="440A8951" w14:textId="77777777" w:rsidTr="00AC693B">
        <w:trPr>
          <w:trHeight w:val="333"/>
        </w:trPr>
        <w:tc>
          <w:tcPr>
            <w:tcW w:w="2547" w:type="dxa"/>
          </w:tcPr>
          <w:p w14:paraId="6A8B3E78" w14:textId="0E67D3E5" w:rsidR="00727219" w:rsidRDefault="00727219" w:rsidP="00873D31">
            <w:pPr>
              <w:pStyle w:val="TableText"/>
              <w:rPr>
                <w:rFonts w:eastAsia="Arial"/>
                <w:noProof/>
              </w:rPr>
            </w:pPr>
            <w:r>
              <w:rPr>
                <w:rFonts w:eastAsia="Arial"/>
                <w:noProof/>
              </w:rPr>
              <w:t>MEN</w:t>
            </w:r>
          </w:p>
        </w:tc>
        <w:tc>
          <w:tcPr>
            <w:tcW w:w="6946" w:type="dxa"/>
          </w:tcPr>
          <w:p w14:paraId="7AE87CD9" w14:textId="3F5C6A8A" w:rsidR="00727219" w:rsidRPr="00C8192C" w:rsidRDefault="004300F0" w:rsidP="00873D31">
            <w:pPr>
              <w:pStyle w:val="TableText"/>
              <w:rPr>
                <w:rFonts w:eastAsia="Arial"/>
              </w:rPr>
            </w:pPr>
            <w:r>
              <w:rPr>
                <w:rFonts w:eastAsia="Arial"/>
              </w:rPr>
              <w:t>Multiple earthed neutral</w:t>
            </w:r>
          </w:p>
        </w:tc>
      </w:tr>
      <w:tr w:rsidR="00B81084" w:rsidRPr="003A1313" w14:paraId="786F2FDA" w14:textId="77777777" w:rsidTr="00AC693B">
        <w:trPr>
          <w:trHeight w:val="333"/>
        </w:trPr>
        <w:tc>
          <w:tcPr>
            <w:tcW w:w="2547" w:type="dxa"/>
          </w:tcPr>
          <w:p w14:paraId="6B45697D" w14:textId="07C60292" w:rsidR="00B81084" w:rsidRDefault="00B81084" w:rsidP="00873D31">
            <w:pPr>
              <w:pStyle w:val="TableText"/>
              <w:rPr>
                <w:rFonts w:eastAsia="Arial"/>
                <w:noProof/>
              </w:rPr>
            </w:pPr>
            <w:r>
              <w:rPr>
                <w:rFonts w:eastAsia="Arial"/>
                <w:noProof/>
              </w:rPr>
              <w:t>MEP</w:t>
            </w:r>
          </w:p>
        </w:tc>
        <w:tc>
          <w:tcPr>
            <w:tcW w:w="6946" w:type="dxa"/>
          </w:tcPr>
          <w:p w14:paraId="60ECD333" w14:textId="3944EFC1" w:rsidR="00B81084" w:rsidRDefault="003B5625" w:rsidP="00873D31">
            <w:pPr>
              <w:pStyle w:val="TableText"/>
              <w:rPr>
                <w:rFonts w:eastAsia="Arial"/>
              </w:rPr>
            </w:pPr>
            <w:r>
              <w:rPr>
                <w:rFonts w:eastAsia="Arial"/>
              </w:rPr>
              <w:t>Meter Equipment Provider</w:t>
            </w:r>
          </w:p>
        </w:tc>
      </w:tr>
    </w:tbl>
    <w:p w14:paraId="114E4CFD" w14:textId="07998031" w:rsidR="00FA18B8" w:rsidRDefault="0009229C" w:rsidP="004C4F08">
      <w:pPr>
        <w:pStyle w:val="Heading1"/>
        <w:numPr>
          <w:ilvl w:val="0"/>
          <w:numId w:val="21"/>
        </w:numPr>
        <w:spacing w:before="240"/>
        <w:ind w:left="714" w:hanging="357"/>
      </w:pPr>
      <w:bookmarkStart w:id="12" w:name="_Toc88204558"/>
      <w:r>
        <w:t>Related policies and documents</w:t>
      </w:r>
      <w:bookmarkEnd w:id="12"/>
    </w:p>
    <w:p w14:paraId="37044462" w14:textId="184DDE78" w:rsidR="00F13234" w:rsidRPr="00F13234" w:rsidRDefault="00F13234" w:rsidP="00F13234">
      <w:pPr>
        <w:pStyle w:val="BodyText"/>
      </w:pPr>
      <w:r>
        <w:t xml:space="preserve">The related policies and documents associated with this New Connections and Extensions </w:t>
      </w:r>
      <w:r w:rsidR="001E2E00">
        <w:t>P</w:t>
      </w:r>
      <w:r>
        <w:t>olicy include:</w:t>
      </w:r>
    </w:p>
    <w:p w14:paraId="2DB7EF51" w14:textId="3B3CAFE6" w:rsidR="007F42FF" w:rsidRDefault="003D78CD" w:rsidP="00FE09D4">
      <w:pPr>
        <w:pStyle w:val="BodyText"/>
        <w:numPr>
          <w:ilvl w:val="0"/>
          <w:numId w:val="36"/>
        </w:numPr>
      </w:pPr>
      <w:r>
        <w:t>Application for Network Connection</w:t>
      </w:r>
      <w:r>
        <w:rPr>
          <w:rStyle w:val="FootnoteReference"/>
        </w:rPr>
        <w:footnoteReference w:id="5"/>
      </w:r>
    </w:p>
    <w:p w14:paraId="62AC228B" w14:textId="17C97EA0" w:rsidR="00FE09D4" w:rsidRDefault="005C04E6" w:rsidP="00FE09D4">
      <w:pPr>
        <w:pStyle w:val="BodyText"/>
        <w:numPr>
          <w:ilvl w:val="0"/>
          <w:numId w:val="36"/>
        </w:numPr>
      </w:pPr>
      <w:r>
        <w:t>Electricity (Safety) Regulations 2010</w:t>
      </w:r>
      <w:r w:rsidR="003B5974">
        <w:rPr>
          <w:rStyle w:val="FootnoteReference"/>
        </w:rPr>
        <w:footnoteReference w:id="6"/>
      </w:r>
    </w:p>
    <w:p w14:paraId="27FC6C90" w14:textId="2636B07C" w:rsidR="005C04E6" w:rsidRPr="00FE09D4" w:rsidRDefault="005C04E6" w:rsidP="00FE09D4">
      <w:pPr>
        <w:pStyle w:val="BodyText"/>
        <w:numPr>
          <w:ilvl w:val="0"/>
          <w:numId w:val="36"/>
        </w:numPr>
      </w:pPr>
      <w:r>
        <w:t xml:space="preserve">Electrical </w:t>
      </w:r>
      <w:r w:rsidR="002D15B6">
        <w:t>Codes of Practice</w:t>
      </w:r>
      <w:r w:rsidR="002D15B6">
        <w:rPr>
          <w:rStyle w:val="FootnoteReference"/>
        </w:rPr>
        <w:footnoteReference w:id="7"/>
      </w:r>
    </w:p>
    <w:p w14:paraId="69EA62CE" w14:textId="557D207D" w:rsidR="00E553D2" w:rsidRDefault="0041626B" w:rsidP="00E11662">
      <w:pPr>
        <w:pStyle w:val="Heading1"/>
        <w:numPr>
          <w:ilvl w:val="0"/>
          <w:numId w:val="21"/>
        </w:numPr>
      </w:pPr>
      <w:bookmarkStart w:id="13" w:name="_Ref87625370"/>
      <w:bookmarkStart w:id="14" w:name="_Toc88204559"/>
      <w:r>
        <w:t>Commercial</w:t>
      </w:r>
      <w:r w:rsidR="00160F2F">
        <w:t xml:space="preserve"> </w:t>
      </w:r>
      <w:r>
        <w:t xml:space="preserve">terms for </w:t>
      </w:r>
      <w:r w:rsidR="00471E2F">
        <w:t>n</w:t>
      </w:r>
      <w:r>
        <w:t>ew connections and extensions</w:t>
      </w:r>
      <w:bookmarkEnd w:id="13"/>
      <w:bookmarkEnd w:id="14"/>
    </w:p>
    <w:p w14:paraId="25F76EC0" w14:textId="0CFF9E48" w:rsidR="002B064C" w:rsidRPr="00B61E00" w:rsidRDefault="00B976CF" w:rsidP="00935A87">
      <w:pPr>
        <w:pStyle w:val="BodyText"/>
      </w:pPr>
      <w:r>
        <w:t xml:space="preserve">We have two categories of new connections and extensions: standard or non-standard. </w:t>
      </w:r>
      <w:r w:rsidR="002B4441">
        <w:t xml:space="preserve">Standard new connections and extensions require </w:t>
      </w:r>
      <w:r w:rsidR="00D43E24">
        <w:t xml:space="preserve">a </w:t>
      </w:r>
      <w:r w:rsidR="001B6F7B">
        <w:t>minimum</w:t>
      </w:r>
      <w:r w:rsidR="00D43E24">
        <w:t xml:space="preserve"> level of technical input </w:t>
      </w:r>
      <w:r w:rsidR="001B6F7B">
        <w:t xml:space="preserve">from us </w:t>
      </w:r>
      <w:r w:rsidR="00D43E24">
        <w:t>to connect.</w:t>
      </w:r>
      <w:r w:rsidR="002B4441">
        <w:t xml:space="preserve"> </w:t>
      </w:r>
      <w:r w:rsidR="001B6F7B">
        <w:t xml:space="preserve">Standard new connections and extensions </w:t>
      </w:r>
      <w:r w:rsidR="00256E21">
        <w:t>general</w:t>
      </w:r>
      <w:r w:rsidR="003F6142">
        <w:t>ly</w:t>
      </w:r>
      <w:r w:rsidR="00256E21">
        <w:t xml:space="preserve"> have the same technical requirements</w:t>
      </w:r>
      <w:r w:rsidR="0019160A">
        <w:t>. Non-standard new connections and extensions are all connections that are not considered standard or require dedicated assets</w:t>
      </w:r>
      <w:r w:rsidR="00E81E78">
        <w:t>.</w:t>
      </w:r>
      <w:r w:rsidR="007F2672">
        <w:t xml:space="preserve"> Non-standard new connections tend to have </w:t>
      </w:r>
      <w:r w:rsidR="00B93733">
        <w:t xml:space="preserve">distinct technical requirements </w:t>
      </w:r>
      <w:r w:rsidR="00C72FC9">
        <w:t>that require a level of technical input from us to connect.</w:t>
      </w:r>
    </w:p>
    <w:p w14:paraId="53A3E263" w14:textId="1D2BE92B" w:rsidR="00AD3B04" w:rsidRPr="002B064C" w:rsidRDefault="00AD3B04" w:rsidP="00451A71">
      <w:pPr>
        <w:pStyle w:val="Heading2"/>
        <w:numPr>
          <w:ilvl w:val="1"/>
          <w:numId w:val="21"/>
        </w:numPr>
      </w:pPr>
      <w:bookmarkStart w:id="15" w:name="_Ref87625625"/>
      <w:r>
        <w:t>What are standard new connections and extensions?</w:t>
      </w:r>
      <w:bookmarkEnd w:id="15"/>
    </w:p>
    <w:p w14:paraId="5B15B103" w14:textId="2677B9C5" w:rsidR="00023B35" w:rsidRDefault="00CF0A60" w:rsidP="0041626B">
      <w:pPr>
        <w:pStyle w:val="BodyText"/>
      </w:pPr>
      <w:r>
        <w:t>We consider there to be three categories of standard new connections and extensions:</w:t>
      </w:r>
    </w:p>
    <w:p w14:paraId="46E6ACC8" w14:textId="46D9BE88" w:rsidR="00CF0A60" w:rsidRDefault="005464E0" w:rsidP="005464E0">
      <w:pPr>
        <w:pStyle w:val="BodyText"/>
        <w:numPr>
          <w:ilvl w:val="0"/>
          <w:numId w:val="31"/>
        </w:numPr>
      </w:pPr>
      <w:r>
        <w:t>low voltage connections up to 15 kW</w:t>
      </w:r>
      <w:r w:rsidR="006C29E5">
        <w:t>—</w:t>
      </w:r>
    </w:p>
    <w:p w14:paraId="1B3AA4D4" w14:textId="5CAED320" w:rsidR="005464E0" w:rsidRDefault="005464E0" w:rsidP="005464E0">
      <w:pPr>
        <w:pStyle w:val="BodyText"/>
        <w:numPr>
          <w:ilvl w:val="0"/>
          <w:numId w:val="31"/>
        </w:numPr>
      </w:pPr>
      <w:r>
        <w:t xml:space="preserve">low voltage connections </w:t>
      </w:r>
      <w:r w:rsidR="000E093A">
        <w:t>up to 3 x 60 ampere supply</w:t>
      </w:r>
    </w:p>
    <w:p w14:paraId="537D7DFD" w14:textId="512D1AFF" w:rsidR="000E093A" w:rsidRDefault="000E093A" w:rsidP="005464E0">
      <w:pPr>
        <w:pStyle w:val="BodyText"/>
        <w:numPr>
          <w:ilvl w:val="0"/>
          <w:numId w:val="31"/>
        </w:numPr>
      </w:pPr>
      <w:r>
        <w:t>connected supply greater than 3 x 100 ampere</w:t>
      </w:r>
    </w:p>
    <w:p w14:paraId="33776C44" w14:textId="163198DB" w:rsidR="008E2DE9" w:rsidRDefault="008E2DE9" w:rsidP="005464E0">
      <w:pPr>
        <w:pStyle w:val="BodyText"/>
        <w:numPr>
          <w:ilvl w:val="0"/>
          <w:numId w:val="31"/>
        </w:numPr>
      </w:pPr>
      <w:r>
        <w:t>unmetered supply</w:t>
      </w:r>
    </w:p>
    <w:p w14:paraId="6596020E" w14:textId="5B0561B9" w:rsidR="006C29E5" w:rsidRDefault="006C29E5" w:rsidP="006C6338">
      <w:pPr>
        <w:pStyle w:val="BodyText"/>
        <w:rPr>
          <w:color w:val="000000" w:themeColor="text1"/>
        </w:rPr>
      </w:pPr>
      <w:r>
        <w:rPr>
          <w:color w:val="000000" w:themeColor="text1"/>
        </w:rPr>
        <w:t xml:space="preserve">Standard new connections and extensions </w:t>
      </w:r>
      <w:r w:rsidRPr="00BD28E0">
        <w:rPr>
          <w:color w:val="000000" w:themeColor="text1"/>
        </w:rPr>
        <w:t xml:space="preserve">do not require </w:t>
      </w:r>
      <w:r w:rsidR="000D6B11">
        <w:rPr>
          <w:color w:val="000000" w:themeColor="text1"/>
        </w:rPr>
        <w:t xml:space="preserve">the </w:t>
      </w:r>
      <w:r w:rsidRPr="00BD28E0">
        <w:rPr>
          <w:color w:val="000000" w:themeColor="text1"/>
        </w:rPr>
        <w:t xml:space="preserve">augmentation of our </w:t>
      </w:r>
      <w:r w:rsidR="000D6B11">
        <w:rPr>
          <w:color w:val="000000" w:themeColor="text1"/>
        </w:rPr>
        <w:t>existing network</w:t>
      </w:r>
      <w:r w:rsidRPr="00BD28E0">
        <w:rPr>
          <w:color w:val="000000" w:themeColor="text1"/>
        </w:rPr>
        <w:t xml:space="preserve"> to accommodate the new connection or extension.</w:t>
      </w:r>
      <w:r>
        <w:rPr>
          <w:color w:val="000000" w:themeColor="text1"/>
        </w:rPr>
        <w:t xml:space="preserve"> </w:t>
      </w:r>
    </w:p>
    <w:p w14:paraId="34C6B16F" w14:textId="77777777" w:rsidR="00620222" w:rsidRDefault="00C52568" w:rsidP="006C6338">
      <w:pPr>
        <w:pStyle w:val="BodyText"/>
        <w:rPr>
          <w:color w:val="000000" w:themeColor="text1"/>
        </w:rPr>
      </w:pPr>
      <w:r w:rsidRPr="00BC26A4">
        <w:rPr>
          <w:color w:val="000000" w:themeColor="text1"/>
        </w:rPr>
        <w:t xml:space="preserve">The connection applicant </w:t>
      </w:r>
      <w:r w:rsidR="00E54216" w:rsidRPr="00BC26A4">
        <w:rPr>
          <w:color w:val="000000" w:themeColor="text1"/>
        </w:rPr>
        <w:t>is</w:t>
      </w:r>
      <w:r w:rsidRPr="00BC26A4">
        <w:rPr>
          <w:color w:val="000000" w:themeColor="text1"/>
        </w:rPr>
        <w:t xml:space="preserve"> responsible for</w:t>
      </w:r>
      <w:r w:rsidR="00620222">
        <w:rPr>
          <w:color w:val="000000" w:themeColor="text1"/>
        </w:rPr>
        <w:t>:</w:t>
      </w:r>
    </w:p>
    <w:p w14:paraId="36419903" w14:textId="19369144" w:rsidR="00620222" w:rsidRDefault="00C52568" w:rsidP="005F6D9C">
      <w:pPr>
        <w:pStyle w:val="BodyText"/>
        <w:numPr>
          <w:ilvl w:val="0"/>
          <w:numId w:val="41"/>
        </w:numPr>
      </w:pPr>
      <w:r w:rsidRPr="00BC26A4">
        <w:rPr>
          <w:color w:val="000000" w:themeColor="text1"/>
        </w:rPr>
        <w:t>the electrical installation, including the provision and installation of the cable to the network connection point</w:t>
      </w:r>
      <w:r w:rsidR="00620222">
        <w:rPr>
          <w:color w:val="000000" w:themeColor="text1"/>
        </w:rPr>
        <w:t>; and</w:t>
      </w:r>
    </w:p>
    <w:p w14:paraId="1F109378" w14:textId="3FB75E34" w:rsidR="00620222" w:rsidRPr="005F6D9C" w:rsidRDefault="00C52568" w:rsidP="00C52568">
      <w:pPr>
        <w:pStyle w:val="BodyText"/>
        <w:numPr>
          <w:ilvl w:val="0"/>
          <w:numId w:val="41"/>
        </w:numPr>
      </w:pPr>
      <w:r w:rsidRPr="00620222">
        <w:rPr>
          <w:color w:val="000000" w:themeColor="text1"/>
        </w:rPr>
        <w:t>pay</w:t>
      </w:r>
      <w:r w:rsidR="00620222">
        <w:rPr>
          <w:color w:val="000000" w:themeColor="text1"/>
        </w:rPr>
        <w:t>ing</w:t>
      </w:r>
      <w:r w:rsidRPr="002954FA">
        <w:rPr>
          <w:color w:val="000000" w:themeColor="text1"/>
        </w:rPr>
        <w:t xml:space="preserve"> a capital contribution based on </w:t>
      </w:r>
      <w:r w:rsidRPr="005F6D9C">
        <w:t xml:space="preserve">the capital contributions schedule published on our website. </w:t>
      </w:r>
    </w:p>
    <w:p w14:paraId="5D70A1BD" w14:textId="07994C4B" w:rsidR="00C52568" w:rsidRPr="002954FA" w:rsidRDefault="00C52568" w:rsidP="002954FA">
      <w:pPr>
        <w:pStyle w:val="BodyText"/>
        <w:rPr>
          <w:color w:val="000000" w:themeColor="text1"/>
        </w:rPr>
      </w:pPr>
      <w:r w:rsidRPr="002954FA">
        <w:rPr>
          <w:color w:val="000000" w:themeColor="text1"/>
        </w:rPr>
        <w:t xml:space="preserve">More information about how we calculate the capital contribution payable by standard new connections and extensions can be found in section </w:t>
      </w:r>
      <w:r w:rsidRPr="002954FA">
        <w:rPr>
          <w:color w:val="000000" w:themeColor="text1"/>
        </w:rPr>
        <w:fldChar w:fldCharType="begin"/>
      </w:r>
      <w:r w:rsidRPr="00620222">
        <w:rPr>
          <w:color w:val="000000" w:themeColor="text1"/>
        </w:rPr>
        <w:instrText xml:space="preserve"> REF _Ref87771050 \r \h </w:instrText>
      </w:r>
      <w:r w:rsidRPr="002954FA">
        <w:rPr>
          <w:color w:val="000000" w:themeColor="text1"/>
        </w:rPr>
      </w:r>
      <w:r w:rsidRPr="002954FA">
        <w:rPr>
          <w:color w:val="000000" w:themeColor="text1"/>
        </w:rPr>
        <w:fldChar w:fldCharType="separate"/>
      </w:r>
      <w:r w:rsidRPr="002954FA">
        <w:rPr>
          <w:color w:val="000000" w:themeColor="text1"/>
        </w:rPr>
        <w:t>6</w:t>
      </w:r>
      <w:r w:rsidRPr="002954FA">
        <w:rPr>
          <w:color w:val="000000" w:themeColor="text1"/>
        </w:rPr>
        <w:fldChar w:fldCharType="end"/>
      </w:r>
      <w:r w:rsidRPr="002954FA">
        <w:rPr>
          <w:color w:val="000000" w:themeColor="text1"/>
        </w:rPr>
        <w:t xml:space="preserve"> of this policy. </w:t>
      </w:r>
    </w:p>
    <w:p w14:paraId="7E1405F6" w14:textId="12AE24AE" w:rsidR="00AB7DC1" w:rsidRDefault="00AB7DC1" w:rsidP="00FB1D0B">
      <w:pPr>
        <w:pStyle w:val="Heading3"/>
        <w:numPr>
          <w:ilvl w:val="2"/>
          <w:numId w:val="21"/>
        </w:numPr>
      </w:pPr>
      <w:r>
        <w:t>Low voltage connections up to 15 kW</w:t>
      </w:r>
    </w:p>
    <w:p w14:paraId="69CFB23F" w14:textId="3FB2DE54" w:rsidR="001771FB" w:rsidRPr="00BD28E0" w:rsidRDefault="006B56C9" w:rsidP="001771FB">
      <w:pPr>
        <w:pStyle w:val="BodyText"/>
        <w:rPr>
          <w:color w:val="000000" w:themeColor="text1"/>
        </w:rPr>
      </w:pPr>
      <w:r w:rsidRPr="006B56C9">
        <w:rPr>
          <w:color w:val="000000" w:themeColor="text1"/>
        </w:rPr>
        <w:t>Low voltage connections up</w:t>
      </w:r>
      <w:r>
        <w:rPr>
          <w:color w:val="000000" w:themeColor="text1"/>
        </w:rPr>
        <w:t xml:space="preserve"> </w:t>
      </w:r>
      <w:r w:rsidRPr="006B56C9">
        <w:rPr>
          <w:color w:val="000000" w:themeColor="text1"/>
        </w:rPr>
        <w:t>to 15 kW</w:t>
      </w:r>
      <w:r w:rsidR="001771FB" w:rsidRPr="006B56C9">
        <w:rPr>
          <w:color w:val="000000" w:themeColor="text1"/>
        </w:rPr>
        <w:t xml:space="preserve"> </w:t>
      </w:r>
      <w:r w:rsidR="008A1EE1">
        <w:rPr>
          <w:color w:val="000000" w:themeColor="text1"/>
        </w:rPr>
        <w:t xml:space="preserve">are </w:t>
      </w:r>
      <w:r w:rsidR="001771FB" w:rsidRPr="006B56C9">
        <w:rPr>
          <w:color w:val="000000" w:themeColor="text1"/>
        </w:rPr>
        <w:t xml:space="preserve">individual </w:t>
      </w:r>
      <w:r w:rsidR="00F74E74">
        <w:rPr>
          <w:color w:val="000000" w:themeColor="text1"/>
        </w:rPr>
        <w:t xml:space="preserve">new </w:t>
      </w:r>
      <w:r w:rsidR="001771FB" w:rsidRPr="006B56C9">
        <w:rPr>
          <w:color w:val="000000" w:themeColor="text1"/>
        </w:rPr>
        <w:t xml:space="preserve">connections </w:t>
      </w:r>
      <w:r w:rsidR="00F74E74">
        <w:rPr>
          <w:color w:val="000000" w:themeColor="text1"/>
        </w:rPr>
        <w:t xml:space="preserve">or extensions </w:t>
      </w:r>
      <w:r w:rsidR="00F74E74" w:rsidRPr="00BD28E0">
        <w:rPr>
          <w:color w:val="000000" w:themeColor="text1"/>
        </w:rPr>
        <w:t>with a metered supply capacity of up to 15 kW</w:t>
      </w:r>
      <w:r w:rsidR="00F74E74">
        <w:rPr>
          <w:color w:val="000000" w:themeColor="text1"/>
        </w:rPr>
        <w:t xml:space="preserve"> </w:t>
      </w:r>
      <w:r w:rsidR="00E14DEF">
        <w:rPr>
          <w:color w:val="000000" w:themeColor="text1"/>
        </w:rPr>
        <w:t>onto our existing network</w:t>
      </w:r>
      <w:r w:rsidR="008A1EE1" w:rsidRPr="00BD28E0">
        <w:rPr>
          <w:color w:val="000000" w:themeColor="text1"/>
        </w:rPr>
        <w:t>.</w:t>
      </w:r>
      <w:r w:rsidR="00BD28E0" w:rsidRPr="00BD28E0">
        <w:rPr>
          <w:color w:val="000000" w:themeColor="text1"/>
        </w:rPr>
        <w:t xml:space="preserve"> </w:t>
      </w:r>
      <w:bookmarkStart w:id="16" w:name="_Hlk87771864"/>
    </w:p>
    <w:bookmarkEnd w:id="16"/>
    <w:p w14:paraId="030C03CC" w14:textId="623D95AE" w:rsidR="00FF0A60" w:rsidRDefault="00DC2446" w:rsidP="00DC2446">
      <w:pPr>
        <w:pStyle w:val="Heading3"/>
        <w:numPr>
          <w:ilvl w:val="2"/>
          <w:numId w:val="21"/>
        </w:numPr>
      </w:pPr>
      <w:r>
        <w:t>Low voltage connections up to a 3 x 60 ampere supply</w:t>
      </w:r>
    </w:p>
    <w:p w14:paraId="739AD4AA" w14:textId="084B9D0B" w:rsidR="00CB2493" w:rsidRDefault="00AB2D32" w:rsidP="00CB2493">
      <w:pPr>
        <w:pStyle w:val="BodyText"/>
      </w:pPr>
      <w:r>
        <w:t>Low voltage connections up to a 3 x 60 ampere supply are</w:t>
      </w:r>
      <w:r w:rsidR="00CB2493">
        <w:t xml:space="preserve"> </w:t>
      </w:r>
      <w:r w:rsidR="00F74E74">
        <w:t>individual new connections or extension</w:t>
      </w:r>
      <w:r w:rsidR="000D6B11">
        <w:t>s with a metered supply capacity of up to 3 x 60 ampere supply on</w:t>
      </w:r>
      <w:r w:rsidR="005674DC">
        <w:t xml:space="preserve"> our existing network</w:t>
      </w:r>
      <w:r w:rsidR="00CB2493">
        <w:t xml:space="preserve">. </w:t>
      </w:r>
    </w:p>
    <w:p w14:paraId="055CA7A5" w14:textId="01969B57" w:rsidR="00DC2446" w:rsidRDefault="00DC2446" w:rsidP="00DC2446">
      <w:pPr>
        <w:pStyle w:val="Heading3"/>
        <w:numPr>
          <w:ilvl w:val="2"/>
          <w:numId w:val="21"/>
        </w:numPr>
      </w:pPr>
      <w:r>
        <w:t>Connected supply greater than 3 x 100 ampere</w:t>
      </w:r>
    </w:p>
    <w:p w14:paraId="53AE5D28" w14:textId="640AE493" w:rsidR="0003557D" w:rsidRDefault="003E635B" w:rsidP="003E635B">
      <w:pPr>
        <w:pStyle w:val="BodyText"/>
      </w:pPr>
      <w:r>
        <w:t xml:space="preserve">Connected supply greater than 3 x 100 ampere </w:t>
      </w:r>
      <w:r w:rsidR="000D6B11">
        <w:t>is</w:t>
      </w:r>
      <w:r w:rsidR="00740844">
        <w:t xml:space="preserve"> individual </w:t>
      </w:r>
      <w:r>
        <w:t xml:space="preserve">new </w:t>
      </w:r>
      <w:r w:rsidR="00740844">
        <w:t xml:space="preserve">connections </w:t>
      </w:r>
      <w:r>
        <w:t>or extensions with a metered</w:t>
      </w:r>
      <w:r w:rsidR="00740844">
        <w:t xml:space="preserve"> supply capacity of greater than 50 kVA</w:t>
      </w:r>
      <w:r>
        <w:t xml:space="preserve"> onto our existing network</w:t>
      </w:r>
      <w:r w:rsidR="00740844">
        <w:t>.</w:t>
      </w:r>
      <w:r w:rsidR="00122E35">
        <w:t xml:space="preserve"> </w:t>
      </w:r>
    </w:p>
    <w:p w14:paraId="4525BF69" w14:textId="6A231469" w:rsidR="0003557D" w:rsidRDefault="00D511F4" w:rsidP="0003557D">
      <w:pPr>
        <w:pStyle w:val="BodyText"/>
      </w:pPr>
      <w:r>
        <w:t>New</w:t>
      </w:r>
      <w:r w:rsidR="0003557D">
        <w:t xml:space="preserve"> connections </w:t>
      </w:r>
      <w:r>
        <w:t>or extensions with a connected supply of greater than 3 x 100 ampere</w:t>
      </w:r>
      <w:r w:rsidR="0003557D">
        <w:t xml:space="preserve"> may require a substation located </w:t>
      </w:r>
      <w:r w:rsidR="00305FAC">
        <w:t>near the connection</w:t>
      </w:r>
      <w:r w:rsidR="0003557D">
        <w:t xml:space="preserve">. In consultation with the </w:t>
      </w:r>
      <w:r w:rsidR="00305FAC">
        <w:t xml:space="preserve">connection </w:t>
      </w:r>
      <w:r w:rsidR="00FC17CE">
        <w:t>applicant,</w:t>
      </w:r>
      <w:r w:rsidR="0003557D">
        <w:t xml:space="preserve"> we will establish the number of substations, location</w:t>
      </w:r>
      <w:r w:rsidR="000D6B11">
        <w:t>s,</w:t>
      </w:r>
      <w:r w:rsidR="0003557D">
        <w:t xml:space="preserve"> and land requirements that may be required. The number, size</w:t>
      </w:r>
      <w:r w:rsidR="000D6B11">
        <w:t>,</w:t>
      </w:r>
      <w:r w:rsidR="0003557D">
        <w:t xml:space="preserve"> and type of any substations required </w:t>
      </w:r>
      <w:r w:rsidR="000D6B11">
        <w:t>are</w:t>
      </w:r>
      <w:r w:rsidR="0003557D">
        <w:t xml:space="preserve"> at our discretion. </w:t>
      </w:r>
    </w:p>
    <w:p w14:paraId="7BE9080D" w14:textId="519CABDA" w:rsidR="00CB2493" w:rsidRDefault="0003557D" w:rsidP="0003557D">
      <w:pPr>
        <w:pStyle w:val="BodyText"/>
      </w:pPr>
      <w:r>
        <w:t>Where a substation is located on private property</w:t>
      </w:r>
      <w:r w:rsidR="000D6B11">
        <w:t>,</w:t>
      </w:r>
      <w:r>
        <w:t xml:space="preserve"> all low voltage equipment installed and </w:t>
      </w:r>
      <w:r w:rsidR="008B17B9">
        <w:t>at the connection</w:t>
      </w:r>
      <w:r>
        <w:t xml:space="preserve"> must </w:t>
      </w:r>
      <w:r w:rsidR="00435228">
        <w:t>operate</w:t>
      </w:r>
      <w:r>
        <w:t xml:space="preserve"> at the prescribed fault levels. If supply is taken at 11 kV</w:t>
      </w:r>
      <w:r w:rsidR="008B17B9">
        <w:t>,</w:t>
      </w:r>
      <w:r>
        <w:t xml:space="preserve"> all customer switchgear and associated equipment must be approved by us.</w:t>
      </w:r>
    </w:p>
    <w:p w14:paraId="2432DE3A" w14:textId="4839720F" w:rsidR="00234F2C" w:rsidRDefault="00234F2C" w:rsidP="0003557D">
      <w:pPr>
        <w:pStyle w:val="BodyText"/>
      </w:pPr>
      <w:r>
        <w:t>Please note that connections/loads drawing 500 ampere</w:t>
      </w:r>
      <w:r w:rsidR="008B17B9">
        <w:t>s per phase are considered</w:t>
      </w:r>
      <w:r w:rsidR="00265168">
        <w:t xml:space="preserve"> non-standard connections </w:t>
      </w:r>
      <w:r w:rsidR="00CF2D04">
        <w:t>and will be managed as outlined in section </w:t>
      </w:r>
      <w:r w:rsidR="00CF2D04">
        <w:fldChar w:fldCharType="begin"/>
      </w:r>
      <w:r w:rsidR="00CF2D04">
        <w:instrText xml:space="preserve"> REF _Ref87625671 \r \h </w:instrText>
      </w:r>
      <w:r w:rsidR="00CF2D04">
        <w:fldChar w:fldCharType="separate"/>
      </w:r>
      <w:r w:rsidR="00C66292">
        <w:t>5.2</w:t>
      </w:r>
      <w:r w:rsidR="00CF2D04">
        <w:fldChar w:fldCharType="end"/>
      </w:r>
      <w:r w:rsidR="00CF2D04">
        <w:t xml:space="preserve"> </w:t>
      </w:r>
      <w:r w:rsidR="00CF2D04">
        <w:fldChar w:fldCharType="begin"/>
      </w:r>
      <w:r w:rsidR="00CF2D04">
        <w:instrText xml:space="preserve"> REF _Ref87625671 \p \h </w:instrText>
      </w:r>
      <w:r w:rsidR="00CF2D04">
        <w:fldChar w:fldCharType="separate"/>
      </w:r>
      <w:r w:rsidR="00CF2D04">
        <w:t>below</w:t>
      </w:r>
      <w:r w:rsidR="00CF2D04">
        <w:fldChar w:fldCharType="end"/>
      </w:r>
      <w:r>
        <w:t xml:space="preserve">. </w:t>
      </w:r>
    </w:p>
    <w:p w14:paraId="31DC2D25" w14:textId="301CBD00" w:rsidR="008E2DE9" w:rsidRDefault="008E2DE9" w:rsidP="00616F7E">
      <w:pPr>
        <w:pStyle w:val="Heading3"/>
        <w:numPr>
          <w:ilvl w:val="2"/>
          <w:numId w:val="21"/>
        </w:numPr>
      </w:pPr>
      <w:r>
        <w:t>Un</w:t>
      </w:r>
      <w:r w:rsidR="00616F7E">
        <w:t>metered supply</w:t>
      </w:r>
    </w:p>
    <w:p w14:paraId="5430916E" w14:textId="3C550BF2" w:rsidR="00616F7E" w:rsidRPr="00BC26A4" w:rsidRDefault="00E0572A" w:rsidP="00616F7E">
      <w:pPr>
        <w:pStyle w:val="BodyText"/>
      </w:pPr>
      <w:r>
        <w:t xml:space="preserve">We offer unmetered supply in certain limited circumstances when it is considered impractical </w:t>
      </w:r>
      <w:r w:rsidR="00C503A8">
        <w:t>to read or maintain a meter or where metering equipment would be susceptible to damage. Connections eligible for unmetered supply are typically small</w:t>
      </w:r>
      <w:r w:rsidR="00FD3966">
        <w:t xml:space="preserve"> with a stead uniform load (i.e., where consumption can be assessed with some degree of accuracy</w:t>
      </w:r>
      <w:r w:rsidR="00260ACA">
        <w:t xml:space="preserve">) such as streetlights, bus shelters, </w:t>
      </w:r>
      <w:r w:rsidR="00F07615">
        <w:t>or traffic monitoring equipment.</w:t>
      </w:r>
      <w:r w:rsidR="00671C95">
        <w:t xml:space="preserve"> </w:t>
      </w:r>
      <w:r w:rsidR="002F0B8C">
        <w:t xml:space="preserve">Connection </w:t>
      </w:r>
      <w:r w:rsidR="007C27C8">
        <w:t xml:space="preserve">of an unmetered supply is conditional on acceptance by the </w:t>
      </w:r>
      <w:r w:rsidR="004C0376">
        <w:t>consumers</w:t>
      </w:r>
      <w:r w:rsidR="00BE360E">
        <w:t>’</w:t>
      </w:r>
      <w:r w:rsidR="007C27C8">
        <w:t xml:space="preserve"> nominated retailer.</w:t>
      </w:r>
    </w:p>
    <w:p w14:paraId="6206458C" w14:textId="029F32B9" w:rsidR="00AD3B04" w:rsidRDefault="00AD3B04" w:rsidP="00AD3B04">
      <w:pPr>
        <w:pStyle w:val="Heading2"/>
        <w:numPr>
          <w:ilvl w:val="1"/>
          <w:numId w:val="21"/>
        </w:numPr>
      </w:pPr>
      <w:bookmarkStart w:id="17" w:name="_Ref87625671"/>
      <w:r>
        <w:t>What are non-standard new connections and extensions?</w:t>
      </w:r>
      <w:bookmarkEnd w:id="17"/>
    </w:p>
    <w:p w14:paraId="7F603926" w14:textId="77777777" w:rsidR="008078A7" w:rsidRDefault="00E30EBE" w:rsidP="00AD3B04">
      <w:pPr>
        <w:pStyle w:val="BodyText"/>
      </w:pPr>
      <w:r>
        <w:t>Non-standard connections are</w:t>
      </w:r>
      <w:r w:rsidR="008078A7">
        <w:t>:</w:t>
      </w:r>
    </w:p>
    <w:p w14:paraId="76F2438D" w14:textId="77777777" w:rsidR="008078A7" w:rsidRDefault="00E30EBE" w:rsidP="008078A7">
      <w:pPr>
        <w:pStyle w:val="BodyText"/>
        <w:numPr>
          <w:ilvl w:val="0"/>
          <w:numId w:val="35"/>
        </w:numPr>
      </w:pPr>
      <w:r>
        <w:t xml:space="preserve">all connections that do not meet </w:t>
      </w:r>
      <w:r w:rsidR="00B04A37">
        <w:t>the</w:t>
      </w:r>
      <w:r>
        <w:t xml:space="preserve"> technical requirements for a standard new connection or extension to our network</w:t>
      </w:r>
      <w:r w:rsidR="008078A7">
        <w:t>; or</w:t>
      </w:r>
    </w:p>
    <w:p w14:paraId="66B72A3E" w14:textId="1244A11A" w:rsidR="00AD3B04" w:rsidRDefault="00E30EBE" w:rsidP="008078A7">
      <w:pPr>
        <w:pStyle w:val="BodyText"/>
        <w:numPr>
          <w:ilvl w:val="0"/>
          <w:numId w:val="35"/>
        </w:numPr>
      </w:pPr>
      <w:r>
        <w:t>require dedicated assets to connect</w:t>
      </w:r>
      <w:r w:rsidR="008078A7">
        <w:t>; or</w:t>
      </w:r>
    </w:p>
    <w:p w14:paraId="0AB75731" w14:textId="4E6E6022" w:rsidR="008078A7" w:rsidRDefault="008078A7" w:rsidP="008078A7">
      <w:pPr>
        <w:pStyle w:val="BodyText"/>
        <w:numPr>
          <w:ilvl w:val="0"/>
          <w:numId w:val="35"/>
        </w:numPr>
      </w:pPr>
      <w:r>
        <w:t xml:space="preserve">require us to augment the network to accommodate the </w:t>
      </w:r>
      <w:r w:rsidR="003E25ED">
        <w:t>connection.</w:t>
      </w:r>
    </w:p>
    <w:p w14:paraId="441267BB" w14:textId="0359DFB7" w:rsidR="003A6DF6" w:rsidRDefault="003A6DF6" w:rsidP="003A6DF6">
      <w:pPr>
        <w:pStyle w:val="BodyText"/>
        <w:rPr>
          <w:color w:val="000000" w:themeColor="text1"/>
        </w:rPr>
      </w:pPr>
      <w:r w:rsidRPr="003A6DF6">
        <w:rPr>
          <w:color w:val="000000" w:themeColor="text1"/>
        </w:rPr>
        <w:t xml:space="preserve">The connection applicant is responsible for their own electrical installation, including the provision and installation of the cable to the network connection point. </w:t>
      </w:r>
      <w:r w:rsidR="006A6971">
        <w:rPr>
          <w:color w:val="000000" w:themeColor="text1"/>
        </w:rPr>
        <w:t>We will assess the augmentation requirement</w:t>
      </w:r>
      <w:r w:rsidR="00FD0CCC">
        <w:rPr>
          <w:color w:val="000000" w:themeColor="text1"/>
        </w:rPr>
        <w:t>s on a case-by-case basis</w:t>
      </w:r>
      <w:r w:rsidR="0074624E">
        <w:rPr>
          <w:color w:val="000000" w:themeColor="text1"/>
        </w:rPr>
        <w:t>.</w:t>
      </w:r>
    </w:p>
    <w:p w14:paraId="6952D771" w14:textId="1DE0D113" w:rsidR="006B28BF" w:rsidRDefault="008C0F1C" w:rsidP="008C0F1C">
      <w:pPr>
        <w:pStyle w:val="BodyText"/>
        <w:rPr>
          <w:color w:val="000000" w:themeColor="text1"/>
        </w:rPr>
      </w:pPr>
      <w:r w:rsidRPr="00BC26A4">
        <w:rPr>
          <w:color w:val="000000" w:themeColor="text1"/>
        </w:rPr>
        <w:t xml:space="preserve">The </w:t>
      </w:r>
      <w:r>
        <w:rPr>
          <w:color w:val="000000" w:themeColor="text1"/>
        </w:rPr>
        <w:t xml:space="preserve">connection </w:t>
      </w:r>
      <w:r w:rsidRPr="00BC26A4">
        <w:rPr>
          <w:color w:val="000000" w:themeColor="text1"/>
        </w:rPr>
        <w:t>applicant must pay a capital contribution</w:t>
      </w:r>
      <w:r>
        <w:rPr>
          <w:color w:val="000000" w:themeColor="text1"/>
        </w:rPr>
        <w:t>.</w:t>
      </w:r>
      <w:r w:rsidRPr="00BC26A4">
        <w:rPr>
          <w:color w:val="000000" w:themeColor="text1"/>
        </w:rPr>
        <w:t xml:space="preserve"> </w:t>
      </w:r>
      <w:r w:rsidRPr="00026062">
        <w:rPr>
          <w:color w:val="000000" w:themeColor="text1"/>
        </w:rPr>
        <w:t>We will assess all non-standard connections and apply specific costs to determine the required capital contribution for non-standard connections and extensions.</w:t>
      </w:r>
      <w:r w:rsidRPr="00BC26A4">
        <w:rPr>
          <w:color w:val="000000" w:themeColor="text1"/>
        </w:rPr>
        <w:t xml:space="preserve"> More information about </w:t>
      </w:r>
      <w:r>
        <w:rPr>
          <w:color w:val="000000" w:themeColor="text1"/>
        </w:rPr>
        <w:t xml:space="preserve">how we calculate the capital contribution payable by standard new connections and extensions can be found in section </w:t>
      </w:r>
      <w:r>
        <w:rPr>
          <w:color w:val="000000" w:themeColor="text1"/>
        </w:rPr>
        <w:fldChar w:fldCharType="begin"/>
      </w:r>
      <w:r>
        <w:rPr>
          <w:color w:val="000000" w:themeColor="text1"/>
        </w:rPr>
        <w:instrText xml:space="preserve"> REF _Ref87771050 \r \h </w:instrText>
      </w:r>
      <w:r>
        <w:rPr>
          <w:color w:val="000000" w:themeColor="text1"/>
        </w:rPr>
      </w:r>
      <w:r>
        <w:rPr>
          <w:color w:val="000000" w:themeColor="text1"/>
        </w:rPr>
        <w:fldChar w:fldCharType="separate"/>
      </w:r>
      <w:r>
        <w:rPr>
          <w:color w:val="000000" w:themeColor="text1"/>
        </w:rPr>
        <w:t>6</w:t>
      </w:r>
      <w:r>
        <w:rPr>
          <w:color w:val="000000" w:themeColor="text1"/>
        </w:rPr>
        <w:fldChar w:fldCharType="end"/>
      </w:r>
      <w:r>
        <w:rPr>
          <w:color w:val="000000" w:themeColor="text1"/>
        </w:rPr>
        <w:t xml:space="preserve"> of this policy.</w:t>
      </w:r>
      <w:r w:rsidRPr="00BC26A4">
        <w:rPr>
          <w:color w:val="000000" w:themeColor="text1"/>
        </w:rPr>
        <w:t xml:space="preserve"> </w:t>
      </w:r>
    </w:p>
    <w:p w14:paraId="22E6062B" w14:textId="29345E63" w:rsidR="006C27D3" w:rsidRDefault="00B376C7" w:rsidP="00C0419F">
      <w:pPr>
        <w:pStyle w:val="Heading3"/>
        <w:numPr>
          <w:ilvl w:val="2"/>
          <w:numId w:val="21"/>
        </w:numPr>
        <w:ind w:left="1077"/>
      </w:pPr>
      <w:r>
        <w:t>Connection and non-connection augmentation</w:t>
      </w:r>
      <w:r w:rsidR="00BB4173">
        <w:t xml:space="preserve"> costs</w:t>
      </w:r>
    </w:p>
    <w:p w14:paraId="34454231" w14:textId="3C841EF7" w:rsidR="00BB4173" w:rsidRDefault="00BB4173" w:rsidP="003A6DF6">
      <w:pPr>
        <w:pStyle w:val="BodyText"/>
        <w:rPr>
          <w:color w:val="000000" w:themeColor="text1"/>
        </w:rPr>
      </w:pPr>
      <w:r>
        <w:rPr>
          <w:color w:val="000000" w:themeColor="text1"/>
        </w:rPr>
        <w:t xml:space="preserve">The capital contribution payable </w:t>
      </w:r>
      <w:r w:rsidR="004717D3">
        <w:rPr>
          <w:color w:val="000000" w:themeColor="text1"/>
        </w:rPr>
        <w:t xml:space="preserve">for a new connection or extension </w:t>
      </w:r>
      <w:r w:rsidR="003C38D0">
        <w:rPr>
          <w:color w:val="000000" w:themeColor="text1"/>
        </w:rPr>
        <w:t xml:space="preserve">will only include those costs necessary to provide the network connection as requested </w:t>
      </w:r>
      <w:r w:rsidR="004717D3">
        <w:rPr>
          <w:color w:val="000000" w:themeColor="text1"/>
        </w:rPr>
        <w:t>by the connection applicant.</w:t>
      </w:r>
      <w:r w:rsidR="00916630">
        <w:rPr>
          <w:color w:val="000000" w:themeColor="text1"/>
        </w:rPr>
        <w:t xml:space="preserve"> The capital contribution will not include any costs associated with the augmentation </w:t>
      </w:r>
      <w:r w:rsidR="006A6971">
        <w:rPr>
          <w:color w:val="000000" w:themeColor="text1"/>
        </w:rPr>
        <w:t>o</w:t>
      </w:r>
      <w:r w:rsidR="00916630">
        <w:rPr>
          <w:color w:val="000000" w:themeColor="text1"/>
        </w:rPr>
        <w:t xml:space="preserve">f the network that </w:t>
      </w:r>
      <w:r w:rsidR="006A6971">
        <w:rPr>
          <w:color w:val="000000" w:themeColor="text1"/>
        </w:rPr>
        <w:t>benefit</w:t>
      </w:r>
      <w:r w:rsidR="00DE4537">
        <w:rPr>
          <w:color w:val="000000" w:themeColor="text1"/>
        </w:rPr>
        <w:t>s</w:t>
      </w:r>
      <w:r w:rsidR="006D3B16">
        <w:rPr>
          <w:color w:val="000000" w:themeColor="text1"/>
        </w:rPr>
        <w:t xml:space="preserve"> other connections</w:t>
      </w:r>
      <w:r w:rsidR="00DE4537">
        <w:rPr>
          <w:color w:val="000000" w:themeColor="text1"/>
        </w:rPr>
        <w:t>,</w:t>
      </w:r>
      <w:r w:rsidR="006D3B16">
        <w:rPr>
          <w:color w:val="000000" w:themeColor="text1"/>
        </w:rPr>
        <w:t xml:space="preserve"> either existing or future.</w:t>
      </w:r>
    </w:p>
    <w:p w14:paraId="42DE95F6" w14:textId="66799D93" w:rsidR="008367E8" w:rsidRDefault="00640227" w:rsidP="003A6DF6">
      <w:pPr>
        <w:pStyle w:val="BodyText"/>
        <w:rPr>
          <w:color w:val="000000" w:themeColor="text1"/>
        </w:rPr>
      </w:pPr>
      <w:r>
        <w:rPr>
          <w:color w:val="000000" w:themeColor="text1"/>
        </w:rPr>
        <w:t xml:space="preserve">We may elect to augment the network to a greater extent than </w:t>
      </w:r>
      <w:r w:rsidR="00DE4537">
        <w:rPr>
          <w:color w:val="000000" w:themeColor="text1"/>
        </w:rPr>
        <w:t>the new connection or extension applicant required</w:t>
      </w:r>
      <w:r w:rsidR="0048191B">
        <w:rPr>
          <w:color w:val="000000" w:themeColor="text1"/>
        </w:rPr>
        <w:t xml:space="preserve">. </w:t>
      </w:r>
      <w:r w:rsidR="003B11F7">
        <w:rPr>
          <w:color w:val="000000" w:themeColor="text1"/>
        </w:rPr>
        <w:t xml:space="preserve">This may arise due to the economies of scale in </w:t>
      </w:r>
      <w:r w:rsidR="005964A7">
        <w:rPr>
          <w:color w:val="000000" w:themeColor="text1"/>
        </w:rPr>
        <w:t xml:space="preserve">procuring, </w:t>
      </w:r>
      <w:r w:rsidR="003B11F7">
        <w:rPr>
          <w:color w:val="000000" w:themeColor="text1"/>
        </w:rPr>
        <w:t>installing</w:t>
      </w:r>
      <w:r w:rsidR="005964A7">
        <w:rPr>
          <w:color w:val="000000" w:themeColor="text1"/>
        </w:rPr>
        <w:t xml:space="preserve">, or operating </w:t>
      </w:r>
      <w:r w:rsidR="000526E2">
        <w:rPr>
          <w:color w:val="000000" w:themeColor="text1"/>
        </w:rPr>
        <w:t xml:space="preserve">the new </w:t>
      </w:r>
      <w:r w:rsidR="005964A7">
        <w:rPr>
          <w:color w:val="000000" w:themeColor="text1"/>
        </w:rPr>
        <w:t>assets</w:t>
      </w:r>
      <w:r w:rsidR="00D16F8A">
        <w:rPr>
          <w:color w:val="000000" w:themeColor="text1"/>
        </w:rPr>
        <w:t xml:space="preserve">. We may also elect to </w:t>
      </w:r>
      <w:r w:rsidR="00625DF3">
        <w:rPr>
          <w:color w:val="000000" w:themeColor="text1"/>
        </w:rPr>
        <w:t xml:space="preserve">make a provision </w:t>
      </w:r>
      <w:r w:rsidR="00F8090C">
        <w:rPr>
          <w:color w:val="000000" w:themeColor="text1"/>
        </w:rPr>
        <w:t>of</w:t>
      </w:r>
      <w:r w:rsidR="00625DF3">
        <w:rPr>
          <w:color w:val="000000" w:themeColor="text1"/>
        </w:rPr>
        <w:t xml:space="preserve"> capacity to support further load growth in the future.</w:t>
      </w:r>
      <w:r w:rsidR="008A082F">
        <w:rPr>
          <w:color w:val="000000" w:themeColor="text1"/>
        </w:rPr>
        <w:t xml:space="preserve"> </w:t>
      </w:r>
    </w:p>
    <w:p w14:paraId="1DD68863" w14:textId="169060EA" w:rsidR="0074624E" w:rsidRPr="003A6DF6" w:rsidRDefault="008A082F" w:rsidP="003A6DF6">
      <w:pPr>
        <w:pStyle w:val="BodyText"/>
        <w:rPr>
          <w:color w:val="000000" w:themeColor="text1"/>
        </w:rPr>
      </w:pPr>
      <w:r>
        <w:rPr>
          <w:color w:val="000000" w:themeColor="text1"/>
        </w:rPr>
        <w:t>In either case</w:t>
      </w:r>
      <w:r w:rsidR="00F8334C">
        <w:rPr>
          <w:color w:val="000000" w:themeColor="text1"/>
        </w:rPr>
        <w:t>, as discussed above,</w:t>
      </w:r>
      <w:r>
        <w:rPr>
          <w:color w:val="000000" w:themeColor="text1"/>
        </w:rPr>
        <w:t xml:space="preserve"> the connection applicant will not pay a capital contribution higher than the </w:t>
      </w:r>
      <w:r w:rsidR="009030D4">
        <w:rPr>
          <w:color w:val="000000" w:themeColor="text1"/>
        </w:rPr>
        <w:t xml:space="preserve">costs necessary to </w:t>
      </w:r>
      <w:r w:rsidR="00223578">
        <w:rPr>
          <w:color w:val="000000" w:themeColor="text1"/>
        </w:rPr>
        <w:t>accommodate</w:t>
      </w:r>
      <w:r w:rsidR="009030D4">
        <w:rPr>
          <w:color w:val="000000" w:themeColor="text1"/>
        </w:rPr>
        <w:t xml:space="preserve"> the network connection as requested by the connection applicant.</w:t>
      </w:r>
      <w:r w:rsidR="005878F9">
        <w:rPr>
          <w:color w:val="000000" w:themeColor="text1"/>
        </w:rPr>
        <w:t xml:space="preserve"> To ensure </w:t>
      </w:r>
      <w:r w:rsidR="00FA37CA">
        <w:rPr>
          <w:color w:val="000000" w:themeColor="text1"/>
        </w:rPr>
        <w:t>new connections and extension</w:t>
      </w:r>
      <w:r w:rsidR="00DE4537">
        <w:rPr>
          <w:color w:val="000000" w:themeColor="text1"/>
        </w:rPr>
        <w:t>s</w:t>
      </w:r>
      <w:r w:rsidR="00FA37CA">
        <w:rPr>
          <w:color w:val="000000" w:themeColor="text1"/>
        </w:rPr>
        <w:t xml:space="preserve"> only pay the efficient costs of </w:t>
      </w:r>
      <w:r w:rsidR="00036BBB">
        <w:rPr>
          <w:color w:val="000000" w:themeColor="text1"/>
        </w:rPr>
        <w:t>the network connection</w:t>
      </w:r>
      <w:r w:rsidR="00DE4537">
        <w:rPr>
          <w:color w:val="000000" w:themeColor="text1"/>
        </w:rPr>
        <w:t>,</w:t>
      </w:r>
      <w:r w:rsidR="00036BBB">
        <w:rPr>
          <w:color w:val="000000" w:themeColor="text1"/>
        </w:rPr>
        <w:t xml:space="preserve"> we have established </w:t>
      </w:r>
      <w:r w:rsidR="00B15D15">
        <w:rPr>
          <w:color w:val="000000" w:themeColor="text1"/>
        </w:rPr>
        <w:t>a</w:t>
      </w:r>
      <w:r w:rsidR="00036BBB" w:rsidRPr="00036BBB">
        <w:rPr>
          <w:color w:val="000000" w:themeColor="text1"/>
        </w:rPr>
        <w:t xml:space="preserve"> reapportionment charge </w:t>
      </w:r>
      <w:r w:rsidR="00B15D15">
        <w:rPr>
          <w:color w:val="000000" w:themeColor="text1"/>
        </w:rPr>
        <w:t xml:space="preserve">that </w:t>
      </w:r>
      <w:r w:rsidR="00036BBB" w:rsidRPr="00036BBB">
        <w:rPr>
          <w:color w:val="000000" w:themeColor="text1"/>
        </w:rPr>
        <w:t xml:space="preserve">may apply where a </w:t>
      </w:r>
      <w:r w:rsidR="00B15D15">
        <w:rPr>
          <w:color w:val="000000" w:themeColor="text1"/>
        </w:rPr>
        <w:t>connection has</w:t>
      </w:r>
      <w:r w:rsidR="00036BBB" w:rsidRPr="00036BBB">
        <w:rPr>
          <w:color w:val="000000" w:themeColor="text1"/>
        </w:rPr>
        <w:t xml:space="preserve"> been the subject of a capital contribution payment within the previous ten years. </w:t>
      </w:r>
      <w:r w:rsidR="00B15D15">
        <w:rPr>
          <w:color w:val="000000" w:themeColor="text1"/>
        </w:rPr>
        <w:t xml:space="preserve">More information about the </w:t>
      </w:r>
      <w:r w:rsidR="006226C4">
        <w:rPr>
          <w:color w:val="000000" w:themeColor="text1"/>
        </w:rPr>
        <w:t>reapportionment</w:t>
      </w:r>
      <w:r w:rsidR="00B15D15">
        <w:rPr>
          <w:color w:val="000000" w:themeColor="text1"/>
        </w:rPr>
        <w:t xml:space="preserve"> charge can be found </w:t>
      </w:r>
      <w:r w:rsidR="00DE4537">
        <w:rPr>
          <w:color w:val="000000" w:themeColor="text1"/>
        </w:rPr>
        <w:t>in</w:t>
      </w:r>
      <w:r w:rsidR="005878F9">
        <w:rPr>
          <w:color w:val="000000" w:themeColor="text1"/>
        </w:rPr>
        <w:t xml:space="preserve"> section </w:t>
      </w:r>
      <w:r w:rsidR="005878F9">
        <w:rPr>
          <w:color w:val="000000" w:themeColor="text1"/>
        </w:rPr>
        <w:fldChar w:fldCharType="begin"/>
      </w:r>
      <w:r w:rsidR="005878F9">
        <w:rPr>
          <w:color w:val="000000" w:themeColor="text1"/>
        </w:rPr>
        <w:instrText xml:space="preserve"> REF _Ref87774648 \r \h </w:instrText>
      </w:r>
      <w:r w:rsidR="005878F9">
        <w:rPr>
          <w:color w:val="000000" w:themeColor="text1"/>
        </w:rPr>
      </w:r>
      <w:r w:rsidR="005878F9">
        <w:rPr>
          <w:color w:val="000000" w:themeColor="text1"/>
        </w:rPr>
        <w:fldChar w:fldCharType="separate"/>
      </w:r>
      <w:r w:rsidR="005878F9">
        <w:rPr>
          <w:color w:val="000000" w:themeColor="text1"/>
        </w:rPr>
        <w:t>6</w:t>
      </w:r>
      <w:r w:rsidR="005878F9">
        <w:rPr>
          <w:color w:val="000000" w:themeColor="text1"/>
        </w:rPr>
        <w:fldChar w:fldCharType="end"/>
      </w:r>
      <w:r w:rsidR="005878F9">
        <w:rPr>
          <w:color w:val="000000" w:themeColor="text1"/>
        </w:rPr>
        <w:t xml:space="preserve"> of this policy.</w:t>
      </w:r>
    </w:p>
    <w:p w14:paraId="7977465A" w14:textId="0EF5CDDB" w:rsidR="003C06B9" w:rsidRPr="004E37A4" w:rsidRDefault="003C06B9" w:rsidP="004E37A4">
      <w:pPr>
        <w:pStyle w:val="Heading3"/>
        <w:numPr>
          <w:ilvl w:val="2"/>
          <w:numId w:val="21"/>
        </w:numPr>
      </w:pPr>
      <w:r w:rsidRPr="004E37A4">
        <w:t>Subdivisions</w:t>
      </w:r>
    </w:p>
    <w:p w14:paraId="34401C90" w14:textId="0C398E7A" w:rsidR="0033202C" w:rsidRDefault="00E03672" w:rsidP="00E03672">
      <w:pPr>
        <w:pStyle w:val="BodyText"/>
        <w:rPr>
          <w:color w:val="000000" w:themeColor="text1"/>
        </w:rPr>
      </w:pPr>
      <w:r w:rsidRPr="006B1089">
        <w:rPr>
          <w:color w:val="000000" w:themeColor="text1"/>
        </w:rPr>
        <w:t xml:space="preserve">All </w:t>
      </w:r>
      <w:r w:rsidR="000717AB" w:rsidRPr="006B1089">
        <w:rPr>
          <w:color w:val="000000" w:themeColor="text1"/>
        </w:rPr>
        <w:t>subdivisions will be treated as non-standard new connections</w:t>
      </w:r>
      <w:r w:rsidR="00DE4537">
        <w:rPr>
          <w:color w:val="000000" w:themeColor="text1"/>
        </w:rPr>
        <w:t>,</w:t>
      </w:r>
      <w:r w:rsidR="000717AB" w:rsidRPr="006B1089">
        <w:rPr>
          <w:color w:val="000000" w:themeColor="text1"/>
        </w:rPr>
        <w:t xml:space="preserve"> </w:t>
      </w:r>
      <w:r w:rsidR="004240B3" w:rsidRPr="006B1089">
        <w:rPr>
          <w:color w:val="000000" w:themeColor="text1"/>
        </w:rPr>
        <w:t>with the costs to connect to our network assessed on a case-by-case basis</w:t>
      </w:r>
      <w:r w:rsidRPr="006B1089">
        <w:rPr>
          <w:color w:val="000000" w:themeColor="text1"/>
        </w:rPr>
        <w:t xml:space="preserve">. </w:t>
      </w:r>
      <w:r w:rsidR="0033202C" w:rsidRPr="006B1089">
        <w:rPr>
          <w:color w:val="000000" w:themeColor="text1"/>
        </w:rPr>
        <w:t>With the exclusion of on</w:t>
      </w:r>
      <w:r w:rsidR="00A6422A">
        <w:rPr>
          <w:color w:val="000000" w:themeColor="text1"/>
        </w:rPr>
        <w:t>-</w:t>
      </w:r>
      <w:r w:rsidR="0033202C" w:rsidRPr="006B1089">
        <w:rPr>
          <w:color w:val="000000" w:themeColor="text1"/>
        </w:rPr>
        <w:t xml:space="preserve">property installations, </w:t>
      </w:r>
      <w:r w:rsidR="00A6422A">
        <w:rPr>
          <w:color w:val="000000" w:themeColor="text1"/>
        </w:rPr>
        <w:t>we will take ownership of the installation upon comple</w:t>
      </w:r>
      <w:r w:rsidRPr="006B1089">
        <w:rPr>
          <w:color w:val="000000" w:themeColor="text1"/>
        </w:rPr>
        <w:t>tion</w:t>
      </w:r>
      <w:r w:rsidR="00DE4537">
        <w:rPr>
          <w:color w:val="000000" w:themeColor="text1"/>
        </w:rPr>
        <w:t>,</w:t>
      </w:r>
      <w:r w:rsidRPr="006B1089">
        <w:rPr>
          <w:color w:val="000000" w:themeColor="text1"/>
        </w:rPr>
        <w:t xml:space="preserve"> responsible for future repairs and maintenance. </w:t>
      </w:r>
    </w:p>
    <w:p w14:paraId="069A7BBA" w14:textId="77777777" w:rsidR="00F422C6" w:rsidRDefault="00F422C6" w:rsidP="00F206F9">
      <w:pPr>
        <w:pStyle w:val="Heading1"/>
        <w:numPr>
          <w:ilvl w:val="0"/>
          <w:numId w:val="21"/>
        </w:numPr>
      </w:pPr>
      <w:bookmarkStart w:id="18" w:name="_Ref87771050"/>
      <w:bookmarkStart w:id="19" w:name="_Ref87774648"/>
      <w:bookmarkStart w:id="20" w:name="_Toc88204560"/>
      <w:r>
        <w:t>Calculation of the capital contribution</w:t>
      </w:r>
      <w:bookmarkEnd w:id="18"/>
      <w:bookmarkEnd w:id="19"/>
      <w:bookmarkEnd w:id="20"/>
    </w:p>
    <w:p w14:paraId="6F8936E1" w14:textId="55E5B091" w:rsidR="00F422C6" w:rsidRPr="00D00734" w:rsidRDefault="00F422C6" w:rsidP="00F422C6">
      <w:pPr>
        <w:pStyle w:val="BodyText"/>
      </w:pPr>
      <w:r w:rsidRPr="00D00734">
        <w:t xml:space="preserve">Our network </w:t>
      </w:r>
      <w:r w:rsidR="00A6422A">
        <w:t>continues</w:t>
      </w:r>
      <w:r w:rsidRPr="00D00734">
        <w:t xml:space="preserve"> to grow with strong demand for new connections and increasing loads at existing connections (an extension). Decarbonisation is likely to push demand growth even higher over the coming years. To ensure that the costs we </w:t>
      </w:r>
      <w:r w:rsidR="004A1248" w:rsidRPr="00D00734">
        <w:t>incur</w:t>
      </w:r>
      <w:r w:rsidRPr="00D00734">
        <w:t xml:space="preserve"> to meet the increase in demand are shared equitably. We believe that it is ‘fair and reasonable’ that new connections and extensions </w:t>
      </w:r>
      <w:r w:rsidR="00A6422A">
        <w:t>contribute to</w:t>
      </w:r>
      <w:r w:rsidRPr="00D00734">
        <w:t xml:space="preserve"> the future costs of their connection</w:t>
      </w:r>
      <w:r w:rsidR="00466F9D" w:rsidRPr="00D00734">
        <w:t xml:space="preserve">. </w:t>
      </w:r>
    </w:p>
    <w:p w14:paraId="7E0B4B4C" w14:textId="77777777" w:rsidR="00F422C6" w:rsidRPr="00A83EA8" w:rsidRDefault="00F422C6" w:rsidP="00F206F9">
      <w:pPr>
        <w:pStyle w:val="Heading2"/>
        <w:numPr>
          <w:ilvl w:val="1"/>
          <w:numId w:val="21"/>
        </w:numPr>
      </w:pPr>
      <w:bookmarkStart w:id="21" w:name="_Ref87621656"/>
      <w:r>
        <w:t>Objectives of our policy</w:t>
      </w:r>
      <w:bookmarkEnd w:id="21"/>
    </w:p>
    <w:p w14:paraId="1254A2AA" w14:textId="77777777" w:rsidR="00F422C6" w:rsidRPr="00D00734" w:rsidRDefault="00F422C6" w:rsidP="00F422C6">
      <w:pPr>
        <w:pStyle w:val="BodyText"/>
      </w:pPr>
      <w:r w:rsidRPr="00D00734">
        <w:t>We have developed our policy under the following objectives:</w:t>
      </w:r>
    </w:p>
    <w:p w14:paraId="53F11791" w14:textId="67B3832A" w:rsidR="00F422C6" w:rsidRDefault="00F422C6" w:rsidP="00F422C6">
      <w:pPr>
        <w:pStyle w:val="BodyText"/>
        <w:numPr>
          <w:ilvl w:val="0"/>
          <w:numId w:val="23"/>
        </w:numPr>
      </w:pPr>
      <w:r>
        <w:t xml:space="preserve">the addition of a new connection or extension must not create a disbenefit to </w:t>
      </w:r>
      <w:r w:rsidR="004A1248">
        <w:t>existing</w:t>
      </w:r>
      <w:r>
        <w:t xml:space="preserve"> consumers now or in the future</w:t>
      </w:r>
    </w:p>
    <w:p w14:paraId="6321FE46" w14:textId="2ECDBC2C" w:rsidR="00F422C6" w:rsidRDefault="00F422C6" w:rsidP="00F422C6">
      <w:pPr>
        <w:pStyle w:val="BodyText"/>
        <w:numPr>
          <w:ilvl w:val="0"/>
          <w:numId w:val="23"/>
        </w:numPr>
      </w:pPr>
      <w:r>
        <w:t xml:space="preserve">the addition of a new connection or extension should benefit </w:t>
      </w:r>
      <w:r w:rsidR="004A1248">
        <w:t>existing</w:t>
      </w:r>
      <w:r>
        <w:t xml:space="preserve"> consumers as the new connection or extension will </w:t>
      </w:r>
      <w:r w:rsidR="004A1248">
        <w:t>contribute</w:t>
      </w:r>
      <w:r>
        <w:t xml:space="preserve"> towards the recovery of shared costs and assets via our </w:t>
      </w:r>
      <w:r w:rsidR="003834D0">
        <w:t>line’s</w:t>
      </w:r>
      <w:r>
        <w:t xml:space="preserve"> charges</w:t>
      </w:r>
    </w:p>
    <w:p w14:paraId="2A24B326" w14:textId="60409B0B" w:rsidR="00F422C6" w:rsidRDefault="00F422C6" w:rsidP="00F422C6">
      <w:pPr>
        <w:pStyle w:val="BodyText"/>
        <w:numPr>
          <w:ilvl w:val="0"/>
          <w:numId w:val="23"/>
        </w:numPr>
      </w:pPr>
      <w:r>
        <w:t xml:space="preserve">the cost of providing new connection </w:t>
      </w:r>
      <w:r w:rsidR="004A1248">
        <w:t>services</w:t>
      </w:r>
      <w:r>
        <w:t xml:space="preserve"> should be determined using </w:t>
      </w:r>
      <w:r w:rsidR="003834D0">
        <w:t>an</w:t>
      </w:r>
      <w:r>
        <w:t xml:space="preserve"> incremental or avoidable cost approach that identifies the costs </w:t>
      </w:r>
      <w:r w:rsidR="004A1248">
        <w:t>attributable</w:t>
      </w:r>
      <w:r>
        <w:t xml:space="preserve"> to the new connection or extension in a manner that is fair and reasonable</w:t>
      </w:r>
    </w:p>
    <w:p w14:paraId="6EF762B3" w14:textId="07A79638" w:rsidR="0008413B" w:rsidRDefault="00F422C6" w:rsidP="009631EE">
      <w:pPr>
        <w:pStyle w:val="BodyText"/>
        <w:numPr>
          <w:ilvl w:val="0"/>
          <w:numId w:val="23"/>
        </w:numPr>
      </w:pPr>
      <w:r>
        <w:t>capital contributions should incentivi</w:t>
      </w:r>
      <w:r w:rsidR="00A229B0">
        <w:t>s</w:t>
      </w:r>
      <w:r>
        <w:t xml:space="preserve">e </w:t>
      </w:r>
      <w:r w:rsidR="00083EF5">
        <w:t xml:space="preserve">network </w:t>
      </w:r>
      <w:r>
        <w:t xml:space="preserve">utilisation and </w:t>
      </w:r>
      <w:r w:rsidR="0008413B">
        <w:t>dis</w:t>
      </w:r>
      <w:r>
        <w:t xml:space="preserve">incentivise </w:t>
      </w:r>
      <w:r w:rsidR="0008413B">
        <w:t>in</w:t>
      </w:r>
      <w:r>
        <w:t xml:space="preserve">efficient construction, e.g., </w:t>
      </w:r>
      <w:r w:rsidR="00A229B0">
        <w:t>dis</w:t>
      </w:r>
      <w:r>
        <w:t>courage gold plating the network.</w:t>
      </w:r>
    </w:p>
    <w:p w14:paraId="6C7BC11F" w14:textId="77777777" w:rsidR="00F422C6" w:rsidRDefault="00F422C6" w:rsidP="00F206F9">
      <w:pPr>
        <w:pStyle w:val="Heading2"/>
        <w:numPr>
          <w:ilvl w:val="1"/>
          <w:numId w:val="21"/>
        </w:numPr>
      </w:pPr>
      <w:r>
        <w:t>Adherence to the Pricing Principles</w:t>
      </w:r>
    </w:p>
    <w:p w14:paraId="62ACB127" w14:textId="66D1FDC1" w:rsidR="00F422C6" w:rsidRDefault="0008413B" w:rsidP="00F422C6">
      <w:pPr>
        <w:pStyle w:val="BodyText"/>
      </w:pPr>
      <w:r>
        <w:t>We believe</w:t>
      </w:r>
      <w:r w:rsidR="00F422C6">
        <w:t xml:space="preserve"> that our </w:t>
      </w:r>
      <w:r w:rsidR="00961CF0">
        <w:t xml:space="preserve">capital contributions approach described in this policy </w:t>
      </w:r>
      <w:r w:rsidR="00F422C6">
        <w:t>is consistent with the Pricing Principles</w:t>
      </w:r>
      <w:r w:rsidR="00F422C6">
        <w:rPr>
          <w:rStyle w:val="FootnoteReference"/>
        </w:rPr>
        <w:footnoteReference w:id="8"/>
      </w:r>
      <w:r w:rsidR="00F422C6">
        <w:t>.</w:t>
      </w:r>
    </w:p>
    <w:p w14:paraId="16151EC8" w14:textId="77777777" w:rsidR="00F422C6" w:rsidRDefault="00F422C6" w:rsidP="00F422C6">
      <w:pPr>
        <w:pStyle w:val="BodyText"/>
        <w:numPr>
          <w:ilvl w:val="0"/>
          <w:numId w:val="27"/>
        </w:numPr>
      </w:pPr>
      <w:r>
        <w:t>Pricing Principle (a) is met as existing consumers do not subsidise or contribute to the dedicated assets of new connections or extensions except to the extent that there is a shared network benefit derived from the new or additional assets.</w:t>
      </w:r>
    </w:p>
    <w:p w14:paraId="434A8A90" w14:textId="50EC4488" w:rsidR="00F422C6" w:rsidRDefault="00F422C6" w:rsidP="00F422C6">
      <w:pPr>
        <w:pStyle w:val="BodyText"/>
        <w:numPr>
          <w:ilvl w:val="0"/>
          <w:numId w:val="27"/>
        </w:numPr>
      </w:pPr>
      <w:r>
        <w:t xml:space="preserve">Pricing Principle (b) is met as new connections or extensions </w:t>
      </w:r>
      <w:r w:rsidR="004A1248">
        <w:t>contribute</w:t>
      </w:r>
      <w:r>
        <w:t xml:space="preserve"> to and benefit from the overall </w:t>
      </w:r>
      <w:r w:rsidR="004A1248">
        <w:t>existing</w:t>
      </w:r>
      <w:r>
        <w:t xml:space="preserve"> and future shared assets </w:t>
      </w:r>
      <w:r w:rsidR="004A1248">
        <w:t>through</w:t>
      </w:r>
      <w:r>
        <w:t xml:space="preserve"> our </w:t>
      </w:r>
      <w:r w:rsidR="003834D0">
        <w:t>line’s</w:t>
      </w:r>
      <w:r>
        <w:t xml:space="preserve"> charges, which seek to </w:t>
      </w:r>
      <w:r w:rsidR="004A1248">
        <w:t>recover</w:t>
      </w:r>
      <w:r>
        <w:t xml:space="preserve"> operation and management costs through cost-reflective and </w:t>
      </w:r>
      <w:r w:rsidR="004A1248">
        <w:t>efficient</w:t>
      </w:r>
      <w:r>
        <w:t xml:space="preserve"> prices</w:t>
      </w:r>
      <w:r w:rsidR="004344A6">
        <w:t xml:space="preserve"> to the</w:t>
      </w:r>
      <w:r>
        <w:t xml:space="preserve"> benefit o</w:t>
      </w:r>
      <w:r w:rsidR="004344A6">
        <w:t>f</w:t>
      </w:r>
      <w:r>
        <w:t xml:space="preserve"> all consumers, both present and future.</w:t>
      </w:r>
    </w:p>
    <w:p w14:paraId="1DB2A116" w14:textId="27CB185E" w:rsidR="00F422C6" w:rsidRDefault="00F422C6" w:rsidP="00F422C6">
      <w:pPr>
        <w:pStyle w:val="BodyText"/>
        <w:numPr>
          <w:ilvl w:val="0"/>
          <w:numId w:val="27"/>
        </w:numPr>
      </w:pPr>
      <w:r>
        <w:t>Pricing Principle (c) is met as we only supply new connections and extensions as agreed with and required by the connecting party</w:t>
      </w:r>
      <w:r w:rsidR="00BE6CAB">
        <w:t>,</w:t>
      </w:r>
      <w:r>
        <w:t xml:space="preserve"> at the level of </w:t>
      </w:r>
      <w:r w:rsidR="004A1248">
        <w:t>service</w:t>
      </w:r>
      <w:r>
        <w:t xml:space="preserve"> they expect and at the price they are willing to pay.</w:t>
      </w:r>
    </w:p>
    <w:p w14:paraId="68DA9C9C" w14:textId="7D0CAEED" w:rsidR="00F422C6" w:rsidRDefault="00F422C6" w:rsidP="00F422C6">
      <w:pPr>
        <w:pStyle w:val="BodyText"/>
        <w:numPr>
          <w:ilvl w:val="0"/>
          <w:numId w:val="27"/>
        </w:numPr>
      </w:pPr>
      <w:r>
        <w:t xml:space="preserve">Pricing Principle (d) is met as we assess all new connections and extensions to ensure that the </w:t>
      </w:r>
      <w:r w:rsidR="004A1248">
        <w:t>recovery</w:t>
      </w:r>
      <w:r>
        <w:t xml:space="preserve"> of costs is transparent, </w:t>
      </w:r>
      <w:r w:rsidR="00466F9D">
        <w:t>fair</w:t>
      </w:r>
      <w:r w:rsidR="00BE6CAB">
        <w:t xml:space="preserve"> and </w:t>
      </w:r>
      <w:r>
        <w:t>reasonable, and de</w:t>
      </w:r>
      <w:r w:rsidR="00BE6CAB">
        <w:t>p</w:t>
      </w:r>
      <w:r>
        <w:t>endable</w:t>
      </w:r>
      <w:r w:rsidR="00466F9D">
        <w:t xml:space="preserve">. </w:t>
      </w:r>
    </w:p>
    <w:p w14:paraId="25B701C9" w14:textId="13E751D7" w:rsidR="00F422C6" w:rsidRDefault="00F422C6" w:rsidP="00F422C6">
      <w:pPr>
        <w:pStyle w:val="BodyText"/>
      </w:pPr>
      <w:r>
        <w:t xml:space="preserve">The principles are included </w:t>
      </w:r>
      <w:r w:rsidR="00BE6CAB">
        <w:t>in</w:t>
      </w:r>
      <w:r>
        <w:t xml:space="preserve"> Appendix A.</w:t>
      </w:r>
    </w:p>
    <w:p w14:paraId="78CC522F" w14:textId="77777777" w:rsidR="00F422C6" w:rsidRDefault="00F422C6" w:rsidP="00F206F9">
      <w:pPr>
        <w:pStyle w:val="Heading2"/>
        <w:numPr>
          <w:ilvl w:val="1"/>
          <w:numId w:val="21"/>
        </w:numPr>
      </w:pPr>
      <w:r>
        <w:t>Treatment of standard and non-standard new connections</w:t>
      </w:r>
    </w:p>
    <w:p w14:paraId="5179D0EE" w14:textId="37F24B04" w:rsidR="00F422C6" w:rsidRDefault="00F422C6" w:rsidP="00F422C6">
      <w:pPr>
        <w:pStyle w:val="BodyText"/>
      </w:pPr>
      <w:r>
        <w:t xml:space="preserve">As discussed </w:t>
      </w:r>
      <w:r w:rsidR="00BE6CAB">
        <w:t>in</w:t>
      </w:r>
      <w:r>
        <w:t xml:space="preserve"> section </w:t>
      </w:r>
      <w:r w:rsidR="00901CE9">
        <w:rPr>
          <w:color w:val="FF0000"/>
        </w:rPr>
        <w:fldChar w:fldCharType="begin"/>
      </w:r>
      <w:r w:rsidR="00901CE9">
        <w:instrText xml:space="preserve"> REF _Ref87625370 \r \h </w:instrText>
      </w:r>
      <w:r w:rsidR="00901CE9">
        <w:rPr>
          <w:color w:val="FF0000"/>
        </w:rPr>
      </w:r>
      <w:r w:rsidR="00901CE9">
        <w:rPr>
          <w:color w:val="FF0000"/>
        </w:rPr>
        <w:fldChar w:fldCharType="separate"/>
      </w:r>
      <w:r w:rsidR="00BE6CAB">
        <w:t>5</w:t>
      </w:r>
      <w:r w:rsidR="00901CE9">
        <w:rPr>
          <w:color w:val="FF0000"/>
        </w:rPr>
        <w:fldChar w:fldCharType="end"/>
      </w:r>
      <w:r w:rsidR="00BE6CAB">
        <w:rPr>
          <w:color w:val="FF0000"/>
        </w:rPr>
        <w:t>,</w:t>
      </w:r>
      <w:r>
        <w:t xml:space="preserve"> we classify new connections and extensions as either standard or non-standard. There is a different approach for determining the capital contribution that applies to standard and non-standard </w:t>
      </w:r>
      <w:r w:rsidR="004A1248">
        <w:t>connections</w:t>
      </w:r>
      <w:r>
        <w:t>. In either case</w:t>
      </w:r>
      <w:r w:rsidR="00BE6CAB">
        <w:t>,</w:t>
      </w:r>
      <w:r>
        <w:t xml:space="preserve"> we apply the same </w:t>
      </w:r>
      <w:r w:rsidR="004A1248">
        <w:t>objectives</w:t>
      </w:r>
      <w:r>
        <w:t xml:space="preserve"> as outlined in section </w:t>
      </w:r>
      <w:r>
        <w:fldChar w:fldCharType="begin"/>
      </w:r>
      <w:r>
        <w:instrText xml:space="preserve"> REF _Ref87621656 \r \h </w:instrText>
      </w:r>
      <w:r>
        <w:fldChar w:fldCharType="separate"/>
      </w:r>
      <w:r w:rsidR="00C66292">
        <w:t>6.1</w:t>
      </w:r>
      <w:r>
        <w:fldChar w:fldCharType="end"/>
      </w:r>
      <w:r>
        <w:t xml:space="preserve"> of this policy.</w:t>
      </w:r>
    </w:p>
    <w:p w14:paraId="49511E0A" w14:textId="1C27FAE1" w:rsidR="00F422C6" w:rsidRDefault="00321882" w:rsidP="00F422C6">
      <w:pPr>
        <w:pStyle w:val="BodyText"/>
      </w:pPr>
      <w:r>
        <w:t xml:space="preserve">As outlined in section </w:t>
      </w:r>
      <w:r w:rsidR="00A70100">
        <w:fldChar w:fldCharType="begin"/>
      </w:r>
      <w:r w:rsidR="00A70100">
        <w:instrText xml:space="preserve"> REF _Ref87625625 \r \h </w:instrText>
      </w:r>
      <w:r w:rsidR="00A70100">
        <w:fldChar w:fldCharType="separate"/>
      </w:r>
      <w:r w:rsidR="00A70100">
        <w:t>5.1</w:t>
      </w:r>
      <w:r w:rsidR="00A70100">
        <w:fldChar w:fldCharType="end"/>
      </w:r>
      <w:r>
        <w:t xml:space="preserve"> of this policy, standard new connections and extensions</w:t>
      </w:r>
      <w:r w:rsidR="00F422C6">
        <w:t xml:space="preserve"> require a low level of technical input </w:t>
      </w:r>
      <w:r w:rsidR="003834D0">
        <w:t>to</w:t>
      </w:r>
      <w:r w:rsidR="00F422C6">
        <w:t xml:space="preserve"> </w:t>
      </w:r>
      <w:r w:rsidR="004A1248">
        <w:t>connect</w:t>
      </w:r>
      <w:r w:rsidR="00F422C6">
        <w:t xml:space="preserve"> each new consumer or extend an existing connection, as the connections are generally of the same technical requirements. For simplicity and </w:t>
      </w:r>
      <w:r>
        <w:t>practicalit</w:t>
      </w:r>
      <w:r w:rsidR="003834D0">
        <w:t>y,</w:t>
      </w:r>
      <w:r w:rsidR="00F422C6">
        <w:t xml:space="preserve"> we publish, on our website, a schedule of standard prices that applies to standard new connections or extensions. These prices have been determined based on a review of the historical costs of connecting standard new connections and extensions.</w:t>
      </w:r>
    </w:p>
    <w:p w14:paraId="47FA4ED5" w14:textId="589D0A6B" w:rsidR="00F422C6" w:rsidRDefault="00F422C6" w:rsidP="00F422C6">
      <w:pPr>
        <w:pStyle w:val="BodyText"/>
      </w:pPr>
      <w:r>
        <w:t xml:space="preserve">Non-standard connections, as outlined </w:t>
      </w:r>
      <w:r w:rsidR="00321882">
        <w:t>in</w:t>
      </w:r>
      <w:r>
        <w:t xml:space="preserve"> section </w:t>
      </w:r>
      <w:r>
        <w:fldChar w:fldCharType="begin"/>
      </w:r>
      <w:r>
        <w:instrText xml:space="preserve"> REF _Ref87625671 \r \h </w:instrText>
      </w:r>
      <w:r>
        <w:fldChar w:fldCharType="separate"/>
      </w:r>
      <w:r w:rsidR="00C66292">
        <w:t>5.2</w:t>
      </w:r>
      <w:r>
        <w:fldChar w:fldCharType="end"/>
      </w:r>
      <w:r>
        <w:t xml:space="preserve"> of this policy, are all connections that do not meet </w:t>
      </w:r>
      <w:r w:rsidR="003834D0">
        <w:t>the</w:t>
      </w:r>
      <w:r>
        <w:t xml:space="preserve"> technical requirements for a standard new connection or extension to our network or require material dedicated assets to connect. We will assess all non-standard connections and apply specific costs to determine the required capital contribution for non-standard connections and extensions.</w:t>
      </w:r>
    </w:p>
    <w:p w14:paraId="68AF1C1D" w14:textId="77777777" w:rsidR="00F422C6" w:rsidRDefault="00F422C6" w:rsidP="00F206F9">
      <w:pPr>
        <w:pStyle w:val="Heading2"/>
        <w:numPr>
          <w:ilvl w:val="1"/>
          <w:numId w:val="21"/>
        </w:numPr>
      </w:pPr>
      <w:r>
        <w:t>Reapportionment charge</w:t>
      </w:r>
    </w:p>
    <w:p w14:paraId="20D68377" w14:textId="79E7B356" w:rsidR="00F422C6" w:rsidRDefault="00F422C6" w:rsidP="00F422C6">
      <w:pPr>
        <w:pStyle w:val="BodyText"/>
      </w:pPr>
      <w:r>
        <w:t xml:space="preserve">A </w:t>
      </w:r>
      <w:r w:rsidR="0086023F">
        <w:t>reapportionment</w:t>
      </w:r>
      <w:r>
        <w:t xml:space="preserve"> charge may apply where a new connection or </w:t>
      </w:r>
      <w:r w:rsidR="0086023F">
        <w:t>extension</w:t>
      </w:r>
      <w:r>
        <w:t xml:space="preserve"> connects to assets on our network that have been the subject of a capital contribution payment within the previous ten years. We believe it is only fair and reasonable that </w:t>
      </w:r>
      <w:r w:rsidR="00321882">
        <w:t xml:space="preserve">the </w:t>
      </w:r>
      <w:r>
        <w:t xml:space="preserve">reapportionment of the capital contribution paid for the </w:t>
      </w:r>
      <w:r w:rsidR="0086023F">
        <w:t>original</w:t>
      </w:r>
      <w:r>
        <w:t xml:space="preserve"> connection be calculated. Our approach is intended to mitigate first</w:t>
      </w:r>
      <w:r w:rsidR="00321882">
        <w:t>-</w:t>
      </w:r>
      <w:r>
        <w:t xml:space="preserve">mover disadvantage and cross-subsidisation of new connections and extensions that </w:t>
      </w:r>
      <w:r w:rsidR="0086023F">
        <w:t>utilise</w:t>
      </w:r>
      <w:r>
        <w:t xml:space="preserve"> assets that have only recently been funded via a capital contribution.</w:t>
      </w:r>
    </w:p>
    <w:p w14:paraId="607E3A87" w14:textId="4974123D" w:rsidR="00F422C6" w:rsidRDefault="00F422C6" w:rsidP="00F422C6">
      <w:pPr>
        <w:pStyle w:val="BodyText"/>
      </w:pPr>
      <w:r>
        <w:t>The reapportionment charge is calculated on a pro-rata basis (connection capacity) based on historic</w:t>
      </w:r>
      <w:r w:rsidR="00321882">
        <w:t>al</w:t>
      </w:r>
      <w:r>
        <w:t xml:space="preserve"> cost and will be subject to 10% annual depreciation. If this charge is applicable</w:t>
      </w:r>
      <w:r w:rsidR="00321882">
        <w:t>,</w:t>
      </w:r>
      <w:r>
        <w:t xml:space="preserve"> it will be paid to </w:t>
      </w:r>
      <w:r w:rsidR="003834D0">
        <w:t>us,</w:t>
      </w:r>
      <w:r>
        <w:t xml:space="preserve"> and we will reimburse the consumer presently being serviced by the connection. </w:t>
      </w:r>
    </w:p>
    <w:p w14:paraId="1DC727D9" w14:textId="3C156748" w:rsidR="00F422C6" w:rsidRDefault="00F422C6" w:rsidP="00F422C6">
      <w:pPr>
        <w:pStyle w:val="BodyText"/>
      </w:pPr>
      <w:r>
        <w:t xml:space="preserve">Reapportionment </w:t>
      </w:r>
      <w:r w:rsidR="00321882">
        <w:t>does not apply</w:t>
      </w:r>
      <w:r>
        <w:t xml:space="preserve"> to cases of subdivisions, multi-tenanted </w:t>
      </w:r>
      <w:r w:rsidR="00466F9D">
        <w:t>buildings,</w:t>
      </w:r>
      <w:r>
        <w:t xml:space="preserve"> or apartments.</w:t>
      </w:r>
      <w:r w:rsidR="009631EE">
        <w:t xml:space="preserve"> </w:t>
      </w:r>
      <w:r>
        <w:t>The reapportionment charge is calculated—</w:t>
      </w:r>
    </w:p>
    <w:p w14:paraId="7C506AB9" w14:textId="20E49867" w:rsidR="00F422C6" w:rsidRDefault="00F422C6" w:rsidP="00F422C6">
      <w:pPr>
        <w:pStyle w:val="BodyText"/>
        <w:rPr>
          <w:iCs/>
          <w:sz w:val="32"/>
          <w:szCs w:val="32"/>
        </w:rPr>
      </w:pPr>
      <w:r>
        <w:tab/>
      </w:r>
      <m:oMath>
        <m:f>
          <m:fPr>
            <m:ctrlPr>
              <w:rPr>
                <w:rFonts w:ascii="Cambria Math" w:hAnsi="Cambria Math"/>
                <w:iCs/>
                <w:sz w:val="32"/>
                <w:szCs w:val="32"/>
              </w:rPr>
            </m:ctrlPr>
          </m:fPr>
          <m:num>
            <m:r>
              <m:rPr>
                <m:sty m:val="p"/>
              </m:rPr>
              <w:rPr>
                <w:rFonts w:ascii="Cambria Math" w:hAnsi="Cambria Math"/>
                <w:sz w:val="32"/>
                <w:szCs w:val="32"/>
              </w:rPr>
              <m:t>Historic Cost</m:t>
            </m:r>
          </m:num>
          <m:den>
            <m:r>
              <m:rPr>
                <m:sty m:val="p"/>
              </m:rPr>
              <w:rPr>
                <w:rFonts w:ascii="Cambria Math" w:hAnsi="Cambria Math"/>
                <w:sz w:val="32"/>
                <w:szCs w:val="32"/>
              </w:rPr>
              <m:t>120</m:t>
            </m:r>
          </m:den>
        </m:f>
        <m:r>
          <m:rPr>
            <m:sty m:val="p"/>
          </m:rPr>
          <w:rPr>
            <w:rFonts w:ascii="Cambria Math" w:hAnsi="Cambria Math"/>
            <w:sz w:val="32"/>
            <w:szCs w:val="32"/>
          </w:rPr>
          <m:t xml:space="preserve"> × </m:t>
        </m:r>
        <m:f>
          <m:fPr>
            <m:ctrlPr>
              <w:rPr>
                <w:rFonts w:ascii="Cambria Math" w:hAnsi="Cambria Math"/>
                <w:iCs/>
                <w:sz w:val="32"/>
                <w:szCs w:val="32"/>
              </w:rPr>
            </m:ctrlPr>
          </m:fPr>
          <m:num>
            <m:r>
              <m:rPr>
                <m:sty m:val="p"/>
              </m:rPr>
              <w:rPr>
                <w:rFonts w:ascii="Cambria Math" w:hAnsi="Cambria Math"/>
                <w:sz w:val="32"/>
                <w:szCs w:val="32"/>
              </w:rPr>
              <m:t>the remaining life of assets</m:t>
            </m:r>
          </m:num>
          <m:den>
            <m:r>
              <m:rPr>
                <m:sty m:val="p"/>
              </m:rPr>
              <w:rPr>
                <w:rFonts w:ascii="Cambria Math" w:hAnsi="Cambria Math"/>
                <w:sz w:val="32"/>
                <w:szCs w:val="32"/>
              </w:rPr>
              <m:t>number of new users</m:t>
            </m:r>
          </m:den>
        </m:f>
      </m:oMath>
    </w:p>
    <w:p w14:paraId="6837222B" w14:textId="77777777" w:rsidR="00E4115A" w:rsidRDefault="00E4115A" w:rsidP="00F422C6">
      <w:pPr>
        <w:pStyle w:val="BodyText"/>
        <w:rPr>
          <w:iCs/>
          <w:sz w:val="32"/>
          <w:szCs w:val="32"/>
        </w:rPr>
      </w:pPr>
    </w:p>
    <w:p w14:paraId="39BAFF5E" w14:textId="38E34DB6" w:rsidR="00C90D33" w:rsidRDefault="00F422C6" w:rsidP="005F6D9C">
      <w:pPr>
        <w:pStyle w:val="Heading1"/>
        <w:numPr>
          <w:ilvl w:val="0"/>
          <w:numId w:val="21"/>
        </w:numPr>
        <w:ind w:left="1134" w:hanging="708"/>
      </w:pPr>
      <w:bookmarkStart w:id="22" w:name="_Toc88204561"/>
      <w:r>
        <w:t>Getting connected</w:t>
      </w:r>
      <w:bookmarkEnd w:id="22"/>
    </w:p>
    <w:p w14:paraId="5CF4D76A" w14:textId="49DCB5E5" w:rsidR="00C90D33" w:rsidRDefault="00333DBC" w:rsidP="00C90D33">
      <w:pPr>
        <w:pStyle w:val="BodyText"/>
      </w:pPr>
      <w:r>
        <w:t xml:space="preserve">The process for getting a new connection or extension </w:t>
      </w:r>
      <w:r w:rsidR="00FA1B93">
        <w:t>has five steps</w:t>
      </w:r>
    </w:p>
    <w:p w14:paraId="593B6B94" w14:textId="7563A75C" w:rsidR="00D40764" w:rsidRDefault="00A1293A" w:rsidP="00FA1B93">
      <w:pPr>
        <w:pStyle w:val="BodyText"/>
        <w:numPr>
          <w:ilvl w:val="0"/>
          <w:numId w:val="38"/>
        </w:numPr>
      </w:pPr>
      <w:r>
        <w:t>Complete a</w:t>
      </w:r>
      <w:r w:rsidR="00A53348">
        <w:t>n</w:t>
      </w:r>
      <w:r>
        <w:t xml:space="preserve"> Application for </w:t>
      </w:r>
      <w:r w:rsidR="00AF5DCC">
        <w:t>N</w:t>
      </w:r>
      <w:r>
        <w:t xml:space="preserve">etwork </w:t>
      </w:r>
      <w:r w:rsidR="00AF5DCC">
        <w:t>C</w:t>
      </w:r>
      <w:r>
        <w:t>onnection</w:t>
      </w:r>
      <w:r w:rsidR="00A53348">
        <w:t xml:space="preserve"> and pay the application fee</w:t>
      </w:r>
      <w:r w:rsidR="00C55231">
        <w:t>;</w:t>
      </w:r>
      <w:r>
        <w:t xml:space="preserve"> a copy of the application </w:t>
      </w:r>
      <w:r w:rsidR="00BF0571">
        <w:t xml:space="preserve">and applicable fees </w:t>
      </w:r>
      <w:r>
        <w:t>can be found on our website</w:t>
      </w:r>
      <w:r w:rsidR="003706A9">
        <w:t>.</w:t>
      </w:r>
    </w:p>
    <w:p w14:paraId="3A844A28" w14:textId="402AB95E" w:rsidR="00B4165D" w:rsidRDefault="00B4165D" w:rsidP="00FA1B93">
      <w:pPr>
        <w:pStyle w:val="BodyText"/>
        <w:numPr>
          <w:ilvl w:val="0"/>
          <w:numId w:val="38"/>
        </w:numPr>
      </w:pPr>
      <w:r>
        <w:t>We will assess the application</w:t>
      </w:r>
      <w:r w:rsidR="00C55231">
        <w:t>, determine whether the new connection or extension is a standard or non-standard network connection,</w:t>
      </w:r>
      <w:r w:rsidR="00656EBF">
        <w:t xml:space="preserve"> and </w:t>
      </w:r>
      <w:r w:rsidR="00C55231">
        <w:t xml:space="preserve">inform you of </w:t>
      </w:r>
      <w:r w:rsidR="00656EBF">
        <w:t>the capital contribution</w:t>
      </w:r>
      <w:r w:rsidR="00C55231">
        <w:t xml:space="preserve"> applicable</w:t>
      </w:r>
      <w:r w:rsidR="00656EBF">
        <w:t>.</w:t>
      </w:r>
    </w:p>
    <w:p w14:paraId="39CCA89F" w14:textId="6795A412" w:rsidR="00AF5DCC" w:rsidRDefault="00AF5DCC" w:rsidP="00FA1B93">
      <w:pPr>
        <w:pStyle w:val="BodyText"/>
        <w:numPr>
          <w:ilvl w:val="0"/>
          <w:numId w:val="38"/>
        </w:numPr>
      </w:pPr>
      <w:r>
        <w:t>Once approved</w:t>
      </w:r>
      <w:r w:rsidR="00C55231">
        <w:t>,</w:t>
      </w:r>
      <w:r>
        <w:t xml:space="preserve"> we will forward the application to the </w:t>
      </w:r>
      <w:r w:rsidR="00033E2D">
        <w:t>connection applicants nominated electricity retailer</w:t>
      </w:r>
      <w:r w:rsidR="00C55231">
        <w:t>;</w:t>
      </w:r>
      <w:r w:rsidR="00033E2D">
        <w:t xml:space="preserve"> a list of retailers currently operating on our network can be found on our website at </w:t>
      </w:r>
      <w:hyperlink r:id="rId14" w:history="1">
        <w:r w:rsidR="00DE3CE5">
          <w:rPr>
            <w:rStyle w:val="Hyperlink"/>
            <w:rFonts w:eastAsia="Arial"/>
          </w:rPr>
          <w:t>Alpine Energy - Sign up with an energy retailer</w:t>
        </w:r>
      </w:hyperlink>
      <w:r w:rsidR="00DE3CE5">
        <w:t>.</w:t>
      </w:r>
    </w:p>
    <w:p w14:paraId="5D089001" w14:textId="776C4B6A" w:rsidR="00DE3CE5" w:rsidRDefault="00DE3CE5" w:rsidP="00FA1B93">
      <w:pPr>
        <w:pStyle w:val="BodyText"/>
        <w:numPr>
          <w:ilvl w:val="0"/>
          <w:numId w:val="38"/>
        </w:numPr>
      </w:pPr>
      <w:r>
        <w:t xml:space="preserve">The </w:t>
      </w:r>
      <w:r w:rsidR="004E0610">
        <w:t xml:space="preserve">connection applicants </w:t>
      </w:r>
      <w:r>
        <w:t xml:space="preserve">nominated retailer </w:t>
      </w:r>
      <w:r w:rsidR="007566E9">
        <w:t>will register the connection details in their system and organise for meters to be installed</w:t>
      </w:r>
      <w:r w:rsidR="00656EBF">
        <w:t>.</w:t>
      </w:r>
    </w:p>
    <w:p w14:paraId="48E4B536" w14:textId="4E6B1300" w:rsidR="00656EBF" w:rsidRDefault="00A4399F" w:rsidP="00FA1B93">
      <w:pPr>
        <w:pStyle w:val="BodyText"/>
        <w:numPr>
          <w:ilvl w:val="0"/>
          <w:numId w:val="38"/>
        </w:numPr>
      </w:pPr>
      <w:r>
        <w:t>An</w:t>
      </w:r>
      <w:r w:rsidR="00E60E8B">
        <w:t xml:space="preserve"> approved Livening Agent</w:t>
      </w:r>
      <w:r w:rsidR="00562DB4">
        <w:t xml:space="preserve"> will inspect the new connection </w:t>
      </w:r>
      <w:r w:rsidR="00E60E8B">
        <w:t xml:space="preserve">and </w:t>
      </w:r>
      <w:r w:rsidR="00D82D14">
        <w:t>liven the connection provide</w:t>
      </w:r>
      <w:r w:rsidR="001032FC">
        <w:t>d</w:t>
      </w:r>
      <w:r w:rsidR="00D82D14">
        <w:t xml:space="preserve"> that it is safe to do </w:t>
      </w:r>
      <w:r w:rsidR="003855F0">
        <w:t>so,</w:t>
      </w:r>
      <w:r w:rsidR="00D82D14">
        <w:t xml:space="preserve"> and the nominated retailer has accepted the connection.</w:t>
      </w:r>
    </w:p>
    <w:p w14:paraId="1BB87ED7" w14:textId="79F71512" w:rsidR="00D40764" w:rsidRDefault="002841A2" w:rsidP="00C90D33">
      <w:pPr>
        <w:pStyle w:val="BodyText"/>
      </w:pPr>
      <w:r>
        <w:t xml:space="preserve">More information about </w:t>
      </w:r>
      <w:r w:rsidR="001032FC">
        <w:t>applying</w:t>
      </w:r>
      <w:r>
        <w:t xml:space="preserve"> for a new connection or extension is available on our website at </w:t>
      </w:r>
      <w:hyperlink r:id="rId15" w:history="1">
        <w:r w:rsidR="00C80F42">
          <w:rPr>
            <w:rStyle w:val="Hyperlink"/>
            <w:rFonts w:eastAsia="Arial"/>
          </w:rPr>
          <w:t>Alpine Energy - Network connection process explained</w:t>
        </w:r>
      </w:hyperlink>
      <w:r w:rsidR="00C80F42">
        <w:t xml:space="preserve">. </w:t>
      </w:r>
      <w:r w:rsidR="001F5BA8">
        <w:t xml:space="preserve">You can also email us </w:t>
      </w:r>
      <w:r w:rsidR="008D699B">
        <w:t xml:space="preserve">at </w:t>
      </w:r>
      <w:hyperlink r:id="rId16" w:history="1">
        <w:r w:rsidR="008D699B" w:rsidRPr="00DB59AE">
          <w:rPr>
            <w:rStyle w:val="Hyperlink"/>
          </w:rPr>
          <w:t>mailbox@alpineenergy.co.nz</w:t>
        </w:r>
      </w:hyperlink>
      <w:r w:rsidR="001032FC">
        <w:t xml:space="preserve"> or</w:t>
      </w:r>
      <w:r w:rsidR="00C80F42">
        <w:t xml:space="preserve"> speak </w:t>
      </w:r>
      <w:r w:rsidR="008D699B">
        <w:t xml:space="preserve">with </w:t>
      </w:r>
      <w:r w:rsidR="00C80F42">
        <w:t xml:space="preserve">our </w:t>
      </w:r>
      <w:r w:rsidR="005E7558">
        <w:t xml:space="preserve">New Connections team </w:t>
      </w:r>
      <w:r w:rsidR="008D699B">
        <w:t>by calling</w:t>
      </w:r>
      <w:r w:rsidR="00C80F42">
        <w:t xml:space="preserve"> </w:t>
      </w:r>
      <w:r w:rsidR="001032FC">
        <w:t xml:space="preserve">us on </w:t>
      </w:r>
      <w:r w:rsidR="00C80F42">
        <w:t>0</w:t>
      </w:r>
      <w:r w:rsidR="001F5BA8">
        <w:t>3</w:t>
      </w:r>
      <w:r w:rsidR="001032FC">
        <w:t> </w:t>
      </w:r>
      <w:r w:rsidR="001F5BA8">
        <w:t>687 4300</w:t>
      </w:r>
      <w:r w:rsidR="00D40764">
        <w:t>.</w:t>
      </w:r>
    </w:p>
    <w:p w14:paraId="5F458BEC" w14:textId="71B5BE64" w:rsidR="006C4630" w:rsidRDefault="006C4630" w:rsidP="00C90D33">
      <w:pPr>
        <w:pStyle w:val="BodyText"/>
      </w:pPr>
      <w:r>
        <w:t xml:space="preserve">The following sections include additional information </w:t>
      </w:r>
      <w:r w:rsidR="00A4399F">
        <w:t>that</w:t>
      </w:r>
      <w:r>
        <w:t xml:space="preserve"> </w:t>
      </w:r>
      <w:r w:rsidR="00A4399F">
        <w:t xml:space="preserve">the </w:t>
      </w:r>
      <w:r>
        <w:t>connection applicant should be aware of</w:t>
      </w:r>
      <w:r w:rsidR="00A4399F">
        <w:t xml:space="preserve"> when applying for a new connection or extension</w:t>
      </w:r>
      <w:r w:rsidR="00FA1B93">
        <w:t>.</w:t>
      </w:r>
    </w:p>
    <w:p w14:paraId="7D6B0437" w14:textId="77777777" w:rsidR="006C27D3" w:rsidRDefault="006C27D3" w:rsidP="006C27D3">
      <w:pPr>
        <w:pStyle w:val="Heading2"/>
        <w:numPr>
          <w:ilvl w:val="1"/>
          <w:numId w:val="21"/>
        </w:numPr>
      </w:pPr>
      <w:r>
        <w:t>Ownership</w:t>
      </w:r>
    </w:p>
    <w:p w14:paraId="0D8DB855" w14:textId="24DC9D89" w:rsidR="006C27D3" w:rsidRPr="00BE1C5C" w:rsidRDefault="00C26E5E" w:rsidP="006C27D3">
      <w:pPr>
        <w:pStyle w:val="BodyText"/>
        <w:rPr>
          <w:color w:val="000000" w:themeColor="text1"/>
        </w:rPr>
      </w:pPr>
      <w:r w:rsidRPr="00BE1C5C">
        <w:rPr>
          <w:color w:val="000000" w:themeColor="text1"/>
        </w:rPr>
        <w:t xml:space="preserve">The payment of a </w:t>
      </w:r>
      <w:r w:rsidR="00466D3D" w:rsidRPr="00BE1C5C">
        <w:rPr>
          <w:color w:val="000000" w:themeColor="text1"/>
        </w:rPr>
        <w:t>capital</w:t>
      </w:r>
      <w:r w:rsidRPr="00BE1C5C">
        <w:rPr>
          <w:color w:val="000000" w:themeColor="text1"/>
        </w:rPr>
        <w:t xml:space="preserve"> contribution </w:t>
      </w:r>
      <w:r w:rsidR="00466D3D" w:rsidRPr="00BE1C5C">
        <w:rPr>
          <w:color w:val="000000" w:themeColor="text1"/>
        </w:rPr>
        <w:t xml:space="preserve">by the connection applicant </w:t>
      </w:r>
      <w:r w:rsidR="00E468CB" w:rsidRPr="00BE1C5C">
        <w:rPr>
          <w:color w:val="000000" w:themeColor="text1"/>
        </w:rPr>
        <w:t xml:space="preserve">does </w:t>
      </w:r>
      <w:r w:rsidR="00D47F83" w:rsidRPr="00BE1C5C">
        <w:rPr>
          <w:color w:val="000000" w:themeColor="text1"/>
        </w:rPr>
        <w:t xml:space="preserve">not </w:t>
      </w:r>
      <w:r w:rsidR="00E468CB" w:rsidRPr="00BE1C5C">
        <w:rPr>
          <w:color w:val="000000" w:themeColor="text1"/>
        </w:rPr>
        <w:t>amount to a</w:t>
      </w:r>
      <w:r w:rsidR="001700B7" w:rsidRPr="00BE1C5C">
        <w:rPr>
          <w:color w:val="000000" w:themeColor="text1"/>
        </w:rPr>
        <w:t xml:space="preserve"> right or claim </w:t>
      </w:r>
      <w:r w:rsidR="00D47F83" w:rsidRPr="00BE1C5C">
        <w:rPr>
          <w:color w:val="000000" w:themeColor="text1"/>
        </w:rPr>
        <w:t>to</w:t>
      </w:r>
      <w:r w:rsidR="00883D35" w:rsidRPr="00BE1C5C">
        <w:rPr>
          <w:color w:val="000000" w:themeColor="text1"/>
        </w:rPr>
        <w:t xml:space="preserve"> the </w:t>
      </w:r>
      <w:r w:rsidR="00D47F83" w:rsidRPr="00BE1C5C">
        <w:rPr>
          <w:color w:val="000000" w:themeColor="text1"/>
        </w:rPr>
        <w:t xml:space="preserve">ownership of </w:t>
      </w:r>
      <w:r w:rsidR="00612093" w:rsidRPr="00BE1C5C">
        <w:rPr>
          <w:color w:val="000000" w:themeColor="text1"/>
        </w:rPr>
        <w:t xml:space="preserve">any </w:t>
      </w:r>
      <w:r w:rsidR="00883D35" w:rsidRPr="00BE1C5C">
        <w:rPr>
          <w:color w:val="000000" w:themeColor="text1"/>
        </w:rPr>
        <w:t>electricity distribution assets</w:t>
      </w:r>
      <w:r w:rsidR="00612093" w:rsidRPr="00BE1C5C">
        <w:rPr>
          <w:color w:val="000000" w:themeColor="text1"/>
        </w:rPr>
        <w:t xml:space="preserve"> associated with the new connection or extension</w:t>
      </w:r>
      <w:r w:rsidR="00883D35" w:rsidRPr="00BE1C5C">
        <w:rPr>
          <w:color w:val="000000" w:themeColor="text1"/>
        </w:rPr>
        <w:t>.</w:t>
      </w:r>
      <w:r w:rsidR="004D1793" w:rsidRPr="00BE1C5C">
        <w:rPr>
          <w:color w:val="000000" w:themeColor="text1"/>
        </w:rPr>
        <w:t xml:space="preserve"> </w:t>
      </w:r>
      <w:r w:rsidR="005A2A55">
        <w:rPr>
          <w:color w:val="000000" w:themeColor="text1"/>
        </w:rPr>
        <w:t>To avoid doubt, all electricity distribution assets, whether located on public land or private,</w:t>
      </w:r>
      <w:r w:rsidR="004D1793" w:rsidRPr="00BE1C5C">
        <w:rPr>
          <w:color w:val="000000" w:themeColor="text1"/>
        </w:rPr>
        <w:t xml:space="preserve"> remain the property of Alpine Energy Limited.</w:t>
      </w:r>
    </w:p>
    <w:p w14:paraId="10E53C38" w14:textId="77777777" w:rsidR="006C27D3" w:rsidRDefault="006C27D3" w:rsidP="006C27D3">
      <w:pPr>
        <w:pStyle w:val="Heading2"/>
        <w:numPr>
          <w:ilvl w:val="1"/>
          <w:numId w:val="21"/>
        </w:numPr>
      </w:pPr>
      <w:r>
        <w:t>Land and easements</w:t>
      </w:r>
    </w:p>
    <w:p w14:paraId="590C1CAD" w14:textId="646E6E9C" w:rsidR="00FB0B6D" w:rsidRPr="00007FE7" w:rsidRDefault="006C27D3" w:rsidP="006C27D3">
      <w:pPr>
        <w:pStyle w:val="BodyText"/>
        <w:rPr>
          <w:color w:val="000000" w:themeColor="text1"/>
        </w:rPr>
      </w:pPr>
      <w:r w:rsidRPr="00007FE7">
        <w:rPr>
          <w:color w:val="000000" w:themeColor="text1"/>
        </w:rPr>
        <w:t xml:space="preserve">Network extensions often require new land or easements. Unless specifically stated otherwise, we require the </w:t>
      </w:r>
      <w:r w:rsidR="00BE1C5C" w:rsidRPr="00007FE7">
        <w:rPr>
          <w:color w:val="000000" w:themeColor="text1"/>
        </w:rPr>
        <w:t xml:space="preserve">connection applicant to ensure that all </w:t>
      </w:r>
      <w:r w:rsidRPr="00007FE7">
        <w:rPr>
          <w:color w:val="000000" w:themeColor="text1"/>
        </w:rPr>
        <w:t>necessary land or easements</w:t>
      </w:r>
      <w:r w:rsidR="00FB0B6D" w:rsidRPr="00007FE7">
        <w:rPr>
          <w:color w:val="000000" w:themeColor="text1"/>
        </w:rPr>
        <w:t xml:space="preserve"> have been obtained to accommodate the network connection</w:t>
      </w:r>
      <w:r w:rsidRPr="00007FE7">
        <w:rPr>
          <w:color w:val="000000" w:themeColor="text1"/>
        </w:rPr>
        <w:t xml:space="preserve">. The negotiation and costs associated with these easements will be borne by parties other than </w:t>
      </w:r>
      <w:r w:rsidR="00007FE7" w:rsidRPr="00007FE7">
        <w:rPr>
          <w:color w:val="000000" w:themeColor="text1"/>
        </w:rPr>
        <w:t>us</w:t>
      </w:r>
      <w:r w:rsidRPr="00007FE7">
        <w:rPr>
          <w:color w:val="000000" w:themeColor="text1"/>
        </w:rPr>
        <w:t xml:space="preserve">. </w:t>
      </w:r>
    </w:p>
    <w:p w14:paraId="4543F1AE" w14:textId="439C2A35" w:rsidR="006C27D3" w:rsidRDefault="006C27D3" w:rsidP="006C27D3">
      <w:pPr>
        <w:pStyle w:val="BodyText"/>
        <w:rPr>
          <w:color w:val="000000" w:themeColor="text1"/>
        </w:rPr>
      </w:pPr>
      <w:r w:rsidRPr="009F5080">
        <w:rPr>
          <w:color w:val="000000" w:themeColor="text1"/>
        </w:rPr>
        <w:t>More comprehensive information regarding easements is available upon request.</w:t>
      </w:r>
    </w:p>
    <w:p w14:paraId="050C9EF7" w14:textId="77777777" w:rsidR="00E4115A" w:rsidRPr="009F5080" w:rsidRDefault="00E4115A" w:rsidP="006C27D3">
      <w:pPr>
        <w:pStyle w:val="BodyText"/>
        <w:rPr>
          <w:color w:val="000000" w:themeColor="text1"/>
        </w:rPr>
      </w:pPr>
    </w:p>
    <w:p w14:paraId="5A9B8909" w14:textId="77777777" w:rsidR="006C27D3" w:rsidRDefault="006C27D3" w:rsidP="006C27D3">
      <w:pPr>
        <w:pStyle w:val="Heading2"/>
        <w:numPr>
          <w:ilvl w:val="1"/>
          <w:numId w:val="21"/>
        </w:numPr>
      </w:pPr>
      <w:r>
        <w:t>Livening new connections</w:t>
      </w:r>
    </w:p>
    <w:p w14:paraId="1BE4FC88" w14:textId="1C5F5737" w:rsidR="006C27D3" w:rsidRDefault="005C5214" w:rsidP="006C27D3">
      <w:pPr>
        <w:pStyle w:val="BodyText"/>
        <w:rPr>
          <w:color w:val="000000" w:themeColor="text1"/>
        </w:rPr>
      </w:pPr>
      <w:r w:rsidRPr="008B776E">
        <w:rPr>
          <w:color w:val="000000" w:themeColor="text1"/>
        </w:rPr>
        <w:t>Before connecting any new connection or extension</w:t>
      </w:r>
      <w:r w:rsidR="008E56C8">
        <w:rPr>
          <w:color w:val="000000" w:themeColor="text1"/>
        </w:rPr>
        <w:t>,</w:t>
      </w:r>
      <w:r w:rsidRPr="008B776E">
        <w:rPr>
          <w:color w:val="000000" w:themeColor="text1"/>
        </w:rPr>
        <w:t xml:space="preserve"> we must be </w:t>
      </w:r>
      <w:r w:rsidR="00451222" w:rsidRPr="008B776E">
        <w:rPr>
          <w:color w:val="000000" w:themeColor="text1"/>
        </w:rPr>
        <w:t xml:space="preserve">satisfied that the network connection </w:t>
      </w:r>
      <w:r w:rsidR="005A7586" w:rsidRPr="008B776E">
        <w:rPr>
          <w:color w:val="000000" w:themeColor="text1"/>
        </w:rPr>
        <w:t>can be made safely</w:t>
      </w:r>
      <w:r w:rsidR="006C27D3" w:rsidRPr="008B776E">
        <w:rPr>
          <w:color w:val="000000" w:themeColor="text1"/>
        </w:rPr>
        <w:t>.</w:t>
      </w:r>
      <w:r w:rsidR="005A7586" w:rsidRPr="008B776E">
        <w:rPr>
          <w:color w:val="000000" w:themeColor="text1"/>
        </w:rPr>
        <w:t xml:space="preserve"> </w:t>
      </w:r>
      <w:r w:rsidR="008E56C8">
        <w:rPr>
          <w:color w:val="000000" w:themeColor="text1"/>
        </w:rPr>
        <w:t>A Livening Agent approved by us must carry out the livening of all new connections and extension</w:t>
      </w:r>
      <w:r w:rsidR="00F6384C">
        <w:rPr>
          <w:color w:val="000000" w:themeColor="text1"/>
        </w:rPr>
        <w:t>s</w:t>
      </w:r>
      <w:r w:rsidR="008B776E" w:rsidRPr="008B776E">
        <w:rPr>
          <w:color w:val="000000" w:themeColor="text1"/>
        </w:rPr>
        <w:t>.</w:t>
      </w:r>
    </w:p>
    <w:p w14:paraId="3AB8B437" w14:textId="77777777" w:rsidR="006C27D3" w:rsidRDefault="006C27D3" w:rsidP="006C27D3">
      <w:pPr>
        <w:pStyle w:val="Heading2"/>
        <w:numPr>
          <w:ilvl w:val="1"/>
          <w:numId w:val="21"/>
        </w:numPr>
      </w:pPr>
      <w:r>
        <w:t>Approved contractors</w:t>
      </w:r>
    </w:p>
    <w:p w14:paraId="43574D4E" w14:textId="1F35C57D" w:rsidR="006C27D3" w:rsidRDefault="00967646" w:rsidP="00C90D33">
      <w:pPr>
        <w:pStyle w:val="BodyText"/>
        <w:rPr>
          <w:color w:val="000000" w:themeColor="text1"/>
        </w:rPr>
      </w:pPr>
      <w:r>
        <w:rPr>
          <w:color w:val="000000" w:themeColor="text1"/>
        </w:rPr>
        <w:t xml:space="preserve">The connection applicant can choose to </w:t>
      </w:r>
      <w:r w:rsidR="003E6CED">
        <w:rPr>
          <w:color w:val="000000" w:themeColor="text1"/>
        </w:rPr>
        <w:t xml:space="preserve">complete </w:t>
      </w:r>
      <w:r>
        <w:rPr>
          <w:color w:val="000000" w:themeColor="text1"/>
        </w:rPr>
        <w:t xml:space="preserve">the works </w:t>
      </w:r>
      <w:r w:rsidR="003E6CED">
        <w:rPr>
          <w:color w:val="000000" w:themeColor="text1"/>
        </w:rPr>
        <w:t xml:space="preserve">for their new connection or extension </w:t>
      </w:r>
      <w:r w:rsidR="00A540BC">
        <w:rPr>
          <w:color w:val="000000" w:themeColor="text1"/>
        </w:rPr>
        <w:t xml:space="preserve">using </w:t>
      </w:r>
      <w:r w:rsidR="003E6CED">
        <w:rPr>
          <w:color w:val="000000" w:themeColor="text1"/>
        </w:rPr>
        <w:t xml:space="preserve">an </w:t>
      </w:r>
      <w:r w:rsidR="004A6E19">
        <w:rPr>
          <w:color w:val="000000" w:themeColor="text1"/>
        </w:rPr>
        <w:t xml:space="preserve">Alpine Energy </w:t>
      </w:r>
      <w:r w:rsidR="003E6CED">
        <w:rPr>
          <w:color w:val="000000" w:themeColor="text1"/>
        </w:rPr>
        <w:t xml:space="preserve">approved </w:t>
      </w:r>
      <w:r w:rsidR="00910C45">
        <w:rPr>
          <w:color w:val="000000" w:themeColor="text1"/>
        </w:rPr>
        <w:t xml:space="preserve">network </w:t>
      </w:r>
      <w:r w:rsidR="003E6CED">
        <w:rPr>
          <w:color w:val="000000" w:themeColor="text1"/>
        </w:rPr>
        <w:t>contractor.</w:t>
      </w:r>
      <w:r w:rsidR="00D279DC">
        <w:rPr>
          <w:color w:val="000000" w:themeColor="text1"/>
        </w:rPr>
        <w:t xml:space="preserve"> </w:t>
      </w:r>
      <w:r w:rsidR="00950391">
        <w:rPr>
          <w:color w:val="000000" w:themeColor="text1"/>
        </w:rPr>
        <w:t xml:space="preserve">Preparatory work </w:t>
      </w:r>
      <w:r w:rsidR="00424B13">
        <w:rPr>
          <w:color w:val="000000" w:themeColor="text1"/>
        </w:rPr>
        <w:t xml:space="preserve">(e.g., </w:t>
      </w:r>
      <w:r w:rsidR="003501B6">
        <w:rPr>
          <w:color w:val="000000" w:themeColor="text1"/>
        </w:rPr>
        <w:t xml:space="preserve">trenching, civil work, reinstatement, and </w:t>
      </w:r>
      <w:r w:rsidR="008E56C8">
        <w:rPr>
          <w:color w:val="000000" w:themeColor="text1"/>
        </w:rPr>
        <w:t>duct laying</w:t>
      </w:r>
      <w:r w:rsidR="003501B6">
        <w:rPr>
          <w:color w:val="000000" w:themeColor="text1"/>
        </w:rPr>
        <w:t xml:space="preserve">) </w:t>
      </w:r>
      <w:r w:rsidR="00FA133E">
        <w:rPr>
          <w:color w:val="000000" w:themeColor="text1"/>
        </w:rPr>
        <w:t xml:space="preserve">can be carried out by </w:t>
      </w:r>
      <w:r w:rsidR="00950391">
        <w:rPr>
          <w:color w:val="000000" w:themeColor="text1"/>
        </w:rPr>
        <w:t xml:space="preserve">competent </w:t>
      </w:r>
      <w:r w:rsidR="00487093">
        <w:rPr>
          <w:color w:val="000000" w:themeColor="text1"/>
        </w:rPr>
        <w:t xml:space="preserve">persons familiar with our </w:t>
      </w:r>
      <w:r w:rsidR="00FA133E">
        <w:rPr>
          <w:color w:val="000000" w:themeColor="text1"/>
        </w:rPr>
        <w:t>standards</w:t>
      </w:r>
      <w:r w:rsidR="00950391">
        <w:rPr>
          <w:color w:val="000000" w:themeColor="text1"/>
        </w:rPr>
        <w:t xml:space="preserve"> </w:t>
      </w:r>
      <w:r w:rsidR="002C213A">
        <w:rPr>
          <w:color w:val="000000" w:themeColor="text1"/>
        </w:rPr>
        <w:t xml:space="preserve">and requirements </w:t>
      </w:r>
      <w:r w:rsidR="008E56C8">
        <w:rPr>
          <w:color w:val="000000" w:themeColor="text1"/>
        </w:rPr>
        <w:t>before</w:t>
      </w:r>
      <w:r w:rsidR="002C213A">
        <w:rPr>
          <w:color w:val="000000" w:themeColor="text1"/>
        </w:rPr>
        <w:t xml:space="preserve"> us</w:t>
      </w:r>
      <w:r w:rsidR="004E37C1">
        <w:rPr>
          <w:color w:val="000000" w:themeColor="text1"/>
        </w:rPr>
        <w:t>,</w:t>
      </w:r>
      <w:r w:rsidR="002C213A">
        <w:rPr>
          <w:color w:val="000000" w:themeColor="text1"/>
        </w:rPr>
        <w:t xml:space="preserve"> or an approved network contractor</w:t>
      </w:r>
      <w:r w:rsidR="004E37C1">
        <w:rPr>
          <w:color w:val="000000" w:themeColor="text1"/>
        </w:rPr>
        <w:t>,</w:t>
      </w:r>
      <w:r w:rsidR="002C213A">
        <w:rPr>
          <w:color w:val="000000" w:themeColor="text1"/>
        </w:rPr>
        <w:t xml:space="preserve"> </w:t>
      </w:r>
      <w:r w:rsidR="00424B13">
        <w:rPr>
          <w:color w:val="000000" w:themeColor="text1"/>
        </w:rPr>
        <w:t>installing the new electricity infrastructure.</w:t>
      </w:r>
    </w:p>
    <w:p w14:paraId="4E1C29FD" w14:textId="05C04EEE" w:rsidR="0090413A" w:rsidRPr="005F6D9C" w:rsidRDefault="0086174F" w:rsidP="00C90D33">
      <w:pPr>
        <w:pStyle w:val="BodyText"/>
      </w:pPr>
      <w:r w:rsidRPr="005F6D9C">
        <w:t xml:space="preserve">There is currently limited contestability for the provision of augmentation </w:t>
      </w:r>
      <w:r w:rsidR="006B72E4" w:rsidRPr="005F6D9C">
        <w:t xml:space="preserve">works on our network. The following works may only be carried out </w:t>
      </w:r>
      <w:r w:rsidR="002F1FD6" w:rsidRPr="005F6D9C">
        <w:t>by a contractor of our choosing:</w:t>
      </w:r>
    </w:p>
    <w:p w14:paraId="5BBBD1FC" w14:textId="2777295C" w:rsidR="002F1FD6" w:rsidRPr="005F6D9C" w:rsidRDefault="002F1FD6" w:rsidP="002F1FD6">
      <w:pPr>
        <w:pStyle w:val="BodyText"/>
        <w:numPr>
          <w:ilvl w:val="0"/>
          <w:numId w:val="39"/>
        </w:numPr>
      </w:pPr>
      <w:r w:rsidRPr="005F6D9C">
        <w:t>augmentation of the electricity distribution network</w:t>
      </w:r>
    </w:p>
    <w:p w14:paraId="0460D742" w14:textId="1F20D5ED" w:rsidR="002F1FD6" w:rsidRPr="005F6D9C" w:rsidRDefault="002F1FD6" w:rsidP="002F1FD6">
      <w:pPr>
        <w:pStyle w:val="BodyText"/>
        <w:numPr>
          <w:ilvl w:val="0"/>
          <w:numId w:val="39"/>
        </w:numPr>
      </w:pPr>
      <w:r w:rsidRPr="005F6D9C">
        <w:t xml:space="preserve">the design </w:t>
      </w:r>
      <w:r w:rsidR="00A14B54" w:rsidRPr="005F6D9C">
        <w:t>and construction of any part of the connection assets within a</w:t>
      </w:r>
      <w:r w:rsidR="00682E4B" w:rsidRPr="005F6D9C">
        <w:t>n</w:t>
      </w:r>
      <w:r w:rsidR="00A14B54" w:rsidRPr="005F6D9C">
        <w:t xml:space="preserve"> Alpine</w:t>
      </w:r>
      <w:r w:rsidR="00682E4B" w:rsidRPr="005F6D9C">
        <w:t> </w:t>
      </w:r>
      <w:r w:rsidR="00A14B54" w:rsidRPr="005F6D9C">
        <w:t xml:space="preserve">Energy </w:t>
      </w:r>
      <w:r w:rsidR="00682E4B" w:rsidRPr="005F6D9C">
        <w:t xml:space="preserve">bulk supply or zone substation </w:t>
      </w:r>
    </w:p>
    <w:p w14:paraId="4042E9C2" w14:textId="4C090B75" w:rsidR="00682E4B" w:rsidRPr="005F6D9C" w:rsidRDefault="00682E4B" w:rsidP="002F1FD6">
      <w:pPr>
        <w:pStyle w:val="BodyText"/>
        <w:numPr>
          <w:ilvl w:val="0"/>
          <w:numId w:val="39"/>
        </w:numPr>
      </w:pPr>
      <w:r w:rsidRPr="005F6D9C">
        <w:t xml:space="preserve">the design </w:t>
      </w:r>
      <w:r w:rsidR="00736058" w:rsidRPr="005F6D9C">
        <w:t xml:space="preserve">and construction or relay operated switchgear that will form part of our </w:t>
      </w:r>
      <w:r w:rsidR="00B15E10" w:rsidRPr="005F6D9C">
        <w:t>direct network system</w:t>
      </w:r>
    </w:p>
    <w:p w14:paraId="0DBCF513" w14:textId="11BB9962" w:rsidR="00B15E10" w:rsidRPr="005F6D9C" w:rsidRDefault="00B15E10" w:rsidP="002F1FD6">
      <w:pPr>
        <w:pStyle w:val="BodyText"/>
        <w:numPr>
          <w:ilvl w:val="0"/>
          <w:numId w:val="39"/>
        </w:numPr>
      </w:pPr>
      <w:r w:rsidRPr="005F6D9C">
        <w:t>the testing, commissioning</w:t>
      </w:r>
      <w:r w:rsidR="001E2E00">
        <w:t>,</w:t>
      </w:r>
      <w:r w:rsidRPr="005F6D9C">
        <w:t xml:space="preserve"> and energisation of works</w:t>
      </w:r>
      <w:r w:rsidR="00666D37" w:rsidRPr="005F6D9C">
        <w:t>.</w:t>
      </w:r>
    </w:p>
    <w:p w14:paraId="0821CCE5" w14:textId="27808891" w:rsidR="00666D37" w:rsidRPr="005F6D9C" w:rsidRDefault="00666D37" w:rsidP="00666D37">
      <w:pPr>
        <w:pStyle w:val="BodyText"/>
      </w:pPr>
      <w:r w:rsidRPr="005F6D9C">
        <w:t xml:space="preserve">We reserve the right to </w:t>
      </w:r>
      <w:r w:rsidR="00345E6E" w:rsidRPr="005F6D9C">
        <w:t>choose the contractor that will perform</w:t>
      </w:r>
      <w:r w:rsidRPr="005F6D9C">
        <w:t xml:space="preserve"> certain </w:t>
      </w:r>
      <w:r w:rsidR="00741185" w:rsidRPr="005F6D9C">
        <w:t xml:space="preserve">categories of works required for the design and construction of connection assets </w:t>
      </w:r>
      <w:r w:rsidR="00096F3E" w:rsidRPr="005F6D9C">
        <w:t xml:space="preserve">based on safety, technical or environmental reasons. In these </w:t>
      </w:r>
      <w:proofErr w:type="gramStart"/>
      <w:r w:rsidR="00096F3E" w:rsidRPr="005F6D9C">
        <w:t>cases</w:t>
      </w:r>
      <w:proofErr w:type="gramEnd"/>
      <w:r w:rsidR="00096F3E" w:rsidRPr="005F6D9C">
        <w:t xml:space="preserve"> we will undertake the </w:t>
      </w:r>
      <w:r w:rsidR="00261FAC" w:rsidRPr="005F6D9C">
        <w:t>works and recover the costs from the connection applicant through the applicable capital contribution.</w:t>
      </w:r>
    </w:p>
    <w:p w14:paraId="1FCBDB13" w14:textId="6CE61803" w:rsidR="0095019A" w:rsidRDefault="004A408F" w:rsidP="00F206F9">
      <w:pPr>
        <w:pStyle w:val="Heading2"/>
        <w:numPr>
          <w:ilvl w:val="1"/>
          <w:numId w:val="21"/>
        </w:numPr>
      </w:pPr>
      <w:r>
        <w:t>Re-established connections and new connections to dwellings that have been relocated</w:t>
      </w:r>
    </w:p>
    <w:p w14:paraId="6A9DF6A3" w14:textId="62EE4C2B" w:rsidR="00AB0CD5" w:rsidRPr="005F6D9C" w:rsidRDefault="001B28E2" w:rsidP="0095019A">
      <w:pPr>
        <w:pStyle w:val="BodyText"/>
      </w:pPr>
      <w:r>
        <w:rPr>
          <w:color w:val="000000" w:themeColor="text1"/>
        </w:rPr>
        <w:t>We treat r</w:t>
      </w:r>
      <w:r w:rsidR="00671198">
        <w:rPr>
          <w:color w:val="000000" w:themeColor="text1"/>
        </w:rPr>
        <w:t>e</w:t>
      </w:r>
      <w:r w:rsidR="0095019A" w:rsidRPr="00671198">
        <w:rPr>
          <w:color w:val="000000" w:themeColor="text1"/>
        </w:rPr>
        <w:t>-established connections and connections to relocated dwellings</w:t>
      </w:r>
      <w:r w:rsidR="00671198">
        <w:rPr>
          <w:color w:val="000000" w:themeColor="text1"/>
        </w:rPr>
        <w:t xml:space="preserve"> as a</w:t>
      </w:r>
      <w:r w:rsidR="0095019A" w:rsidRPr="00671198">
        <w:rPr>
          <w:color w:val="000000" w:themeColor="text1"/>
        </w:rPr>
        <w:t xml:space="preserve"> new</w:t>
      </w:r>
      <w:r w:rsidR="00671198">
        <w:rPr>
          <w:color w:val="000000" w:themeColor="text1"/>
        </w:rPr>
        <w:t> </w:t>
      </w:r>
      <w:r w:rsidR="0095019A" w:rsidRPr="00671198">
        <w:rPr>
          <w:color w:val="000000" w:themeColor="text1"/>
        </w:rPr>
        <w:t xml:space="preserve">connection. </w:t>
      </w:r>
      <w:r w:rsidRPr="005C0511">
        <w:rPr>
          <w:color w:val="000000" w:themeColor="text1"/>
        </w:rPr>
        <w:t xml:space="preserve">All requests for </w:t>
      </w:r>
      <w:r>
        <w:rPr>
          <w:color w:val="000000" w:themeColor="text1"/>
        </w:rPr>
        <w:t>res</w:t>
      </w:r>
      <w:r w:rsidR="00F94C81">
        <w:rPr>
          <w:color w:val="000000" w:themeColor="text1"/>
        </w:rPr>
        <w:t xml:space="preserve">-established connections and new connections to dwellings that have been relocated </w:t>
      </w:r>
      <w:r w:rsidRPr="005C0511">
        <w:rPr>
          <w:color w:val="000000" w:themeColor="text1"/>
        </w:rPr>
        <w:t>are made using our Application for Network Connection.</w:t>
      </w:r>
      <w:r>
        <w:rPr>
          <w:color w:val="000000" w:themeColor="text1"/>
        </w:rPr>
        <w:t xml:space="preserve"> </w:t>
      </w:r>
      <w:r w:rsidR="0095019A" w:rsidRPr="005F6D9C">
        <w:t xml:space="preserve">It is the applicants’ responsibility to present the cable to the network connection point. </w:t>
      </w:r>
    </w:p>
    <w:p w14:paraId="60C3DEE9" w14:textId="6BC3E87A" w:rsidR="00AB0CD5" w:rsidRDefault="00AB0CD5" w:rsidP="00F206F9">
      <w:pPr>
        <w:pStyle w:val="Heading2"/>
        <w:numPr>
          <w:ilvl w:val="1"/>
          <w:numId w:val="21"/>
        </w:numPr>
      </w:pPr>
      <w:r>
        <w:t>Temporary connections</w:t>
      </w:r>
    </w:p>
    <w:p w14:paraId="04ACAF49" w14:textId="030496B5" w:rsidR="00974F39" w:rsidRDefault="001B28E2" w:rsidP="00974F39">
      <w:pPr>
        <w:pStyle w:val="BodyText"/>
      </w:pPr>
      <w:r>
        <w:rPr>
          <w:color w:val="000000" w:themeColor="text1"/>
        </w:rPr>
        <w:t>We treat t</w:t>
      </w:r>
      <w:r w:rsidR="00974F39" w:rsidRPr="008A2211">
        <w:rPr>
          <w:color w:val="000000" w:themeColor="text1"/>
        </w:rPr>
        <w:t>emporary connections</w:t>
      </w:r>
      <w:r w:rsidR="008A2211" w:rsidRPr="008A2211">
        <w:rPr>
          <w:color w:val="000000" w:themeColor="text1"/>
        </w:rPr>
        <w:t xml:space="preserve"> </w:t>
      </w:r>
      <w:r w:rsidR="00974F39" w:rsidRPr="008A2211">
        <w:rPr>
          <w:color w:val="000000" w:themeColor="text1"/>
        </w:rPr>
        <w:t xml:space="preserve">as a new connection. </w:t>
      </w:r>
      <w:r w:rsidR="00974F39" w:rsidRPr="005C0511">
        <w:rPr>
          <w:color w:val="000000" w:themeColor="text1"/>
        </w:rPr>
        <w:t xml:space="preserve">All requests for </w:t>
      </w:r>
      <w:r w:rsidR="005C0511" w:rsidRPr="005C0511">
        <w:rPr>
          <w:color w:val="000000" w:themeColor="text1"/>
        </w:rPr>
        <w:t>temporary connections</w:t>
      </w:r>
      <w:r w:rsidR="00F87F47" w:rsidRPr="005C0511">
        <w:rPr>
          <w:color w:val="000000" w:themeColor="text1"/>
        </w:rPr>
        <w:t xml:space="preserve"> are made using our Application for Network Connection.</w:t>
      </w:r>
      <w:r w:rsidR="00974F39" w:rsidRPr="005C0511">
        <w:rPr>
          <w:color w:val="000000" w:themeColor="text1"/>
        </w:rPr>
        <w:t xml:space="preserve"> </w:t>
      </w:r>
      <w:r w:rsidR="00974F39" w:rsidRPr="005F6D9C">
        <w:t>It is the applicants’ responsibility to present the cable to the network connection point.</w:t>
      </w:r>
    </w:p>
    <w:p w14:paraId="62165054" w14:textId="710C7836" w:rsidR="0038473C" w:rsidRDefault="0038473C" w:rsidP="00974F39">
      <w:pPr>
        <w:pStyle w:val="BodyText"/>
      </w:pPr>
    </w:p>
    <w:p w14:paraId="066CA1F6" w14:textId="77777777" w:rsidR="0038473C" w:rsidRPr="005F6D9C" w:rsidRDefault="0038473C" w:rsidP="00974F39">
      <w:pPr>
        <w:pStyle w:val="BodyText"/>
      </w:pPr>
    </w:p>
    <w:p w14:paraId="05F97D35" w14:textId="77777777" w:rsidR="006304B0" w:rsidRDefault="006304B0" w:rsidP="00F206F9">
      <w:pPr>
        <w:pStyle w:val="Heading2"/>
        <w:numPr>
          <w:ilvl w:val="1"/>
          <w:numId w:val="21"/>
        </w:numPr>
      </w:pPr>
      <w:r>
        <w:t>Design variations</w:t>
      </w:r>
    </w:p>
    <w:p w14:paraId="7650F7F2" w14:textId="32433DE6" w:rsidR="001A3F58" w:rsidRPr="00E71EA9" w:rsidRDefault="00D174CD" w:rsidP="001A3F58">
      <w:pPr>
        <w:pStyle w:val="BodyText"/>
        <w:rPr>
          <w:color w:val="000000" w:themeColor="text1"/>
        </w:rPr>
      </w:pPr>
      <w:r w:rsidRPr="00D7541A">
        <w:rPr>
          <w:color w:val="000000" w:themeColor="text1"/>
        </w:rPr>
        <w:t xml:space="preserve">Capital </w:t>
      </w:r>
      <w:r w:rsidR="001A3F58" w:rsidRPr="00D7541A">
        <w:rPr>
          <w:color w:val="000000" w:themeColor="text1"/>
        </w:rPr>
        <w:t xml:space="preserve">contribution </w:t>
      </w:r>
      <w:r w:rsidRPr="00D7541A">
        <w:rPr>
          <w:color w:val="000000" w:themeColor="text1"/>
        </w:rPr>
        <w:t xml:space="preserve">for standard new connections and extensions </w:t>
      </w:r>
      <w:r w:rsidR="00023F8A">
        <w:rPr>
          <w:color w:val="000000" w:themeColor="text1"/>
        </w:rPr>
        <w:t>is based on the technical requirements for a new connection or extension to our network</w:t>
      </w:r>
      <w:r w:rsidR="00023F8A">
        <w:t>,</w:t>
      </w:r>
      <w:r w:rsidR="00D7541A">
        <w:t xml:space="preserve"> and the </w:t>
      </w:r>
      <w:r w:rsidR="00D7541A" w:rsidRPr="005F6D9C">
        <w:t xml:space="preserve">capital contributions schedule </w:t>
      </w:r>
      <w:r w:rsidR="005D4344" w:rsidRPr="005F6D9C">
        <w:t xml:space="preserve">published </w:t>
      </w:r>
      <w:r w:rsidR="00D7541A" w:rsidRPr="005F6D9C">
        <w:t>on our website</w:t>
      </w:r>
      <w:r w:rsidR="00D7541A" w:rsidRPr="001E2E00">
        <w:t>. Where practicable</w:t>
      </w:r>
      <w:r w:rsidR="00023F8A" w:rsidRPr="001E2E00">
        <w:t>,</w:t>
      </w:r>
      <w:r w:rsidR="00D7541A" w:rsidRPr="001E2E00">
        <w:t xml:space="preserve"> we </w:t>
      </w:r>
      <w:r w:rsidR="00E14B3F" w:rsidRPr="005F6D9C">
        <w:t>will</w:t>
      </w:r>
      <w:r w:rsidR="001A3F58" w:rsidRPr="005F6D9C">
        <w:t xml:space="preserve"> </w:t>
      </w:r>
      <w:r w:rsidR="001A3F58" w:rsidRPr="00E71EA9">
        <w:rPr>
          <w:color w:val="000000" w:themeColor="text1"/>
        </w:rPr>
        <w:t xml:space="preserve">accommodate design enhancements or variations where the </w:t>
      </w:r>
      <w:r w:rsidR="00E14B3F" w:rsidRPr="00E71EA9">
        <w:rPr>
          <w:color w:val="000000" w:themeColor="text1"/>
        </w:rPr>
        <w:t>connection applicant</w:t>
      </w:r>
      <w:r w:rsidR="001A3F58" w:rsidRPr="00E71EA9">
        <w:rPr>
          <w:color w:val="000000" w:themeColor="text1"/>
        </w:rPr>
        <w:t xml:space="preserve"> pays for the difference between the </w:t>
      </w:r>
      <w:r w:rsidR="00E14B3F" w:rsidRPr="00E71EA9">
        <w:rPr>
          <w:color w:val="000000" w:themeColor="text1"/>
        </w:rPr>
        <w:t>works prescribed in the capital contributions schedule and the work required to meet the connection applicant</w:t>
      </w:r>
      <w:r w:rsidR="00023F8A">
        <w:rPr>
          <w:color w:val="000000" w:themeColor="text1"/>
        </w:rPr>
        <w:t>'</w:t>
      </w:r>
      <w:r w:rsidR="00E14B3F" w:rsidRPr="00E71EA9">
        <w:rPr>
          <w:color w:val="000000" w:themeColor="text1"/>
        </w:rPr>
        <w:t>s request</w:t>
      </w:r>
      <w:r w:rsidR="001A3F58" w:rsidRPr="00E71EA9">
        <w:rPr>
          <w:color w:val="000000" w:themeColor="text1"/>
        </w:rPr>
        <w:t>.</w:t>
      </w:r>
    </w:p>
    <w:p w14:paraId="3E1C5C9B" w14:textId="240ADA67" w:rsidR="00E14B3F" w:rsidRPr="00E71EA9" w:rsidRDefault="00450FD1" w:rsidP="001A3F58">
      <w:pPr>
        <w:pStyle w:val="BodyText"/>
        <w:rPr>
          <w:color w:val="000000" w:themeColor="text1"/>
        </w:rPr>
      </w:pPr>
      <w:r w:rsidRPr="00E71EA9">
        <w:rPr>
          <w:color w:val="000000" w:themeColor="text1"/>
        </w:rPr>
        <w:t xml:space="preserve">Design variation may </w:t>
      </w:r>
      <w:r w:rsidR="00BF0B0D" w:rsidRPr="00E71EA9">
        <w:rPr>
          <w:color w:val="000000" w:themeColor="text1"/>
        </w:rPr>
        <w:t xml:space="preserve">require us to treat the new connection or extension as a non-standard connection. We reserve the right to </w:t>
      </w:r>
      <w:r w:rsidR="00E71EA9">
        <w:rPr>
          <w:color w:val="000000" w:themeColor="text1"/>
        </w:rPr>
        <w:t xml:space="preserve">determine the category of the connection request based on the merits of the </w:t>
      </w:r>
      <w:r w:rsidR="000C1933">
        <w:rPr>
          <w:color w:val="000000" w:themeColor="text1"/>
        </w:rPr>
        <w:t>design variation.</w:t>
      </w:r>
    </w:p>
    <w:p w14:paraId="13BF9E1E" w14:textId="56DC191F" w:rsidR="00DA1DA2" w:rsidRDefault="00DA1DA2" w:rsidP="00F206F9">
      <w:pPr>
        <w:pStyle w:val="Heading2"/>
        <w:numPr>
          <w:ilvl w:val="1"/>
          <w:numId w:val="21"/>
        </w:numPr>
      </w:pPr>
      <w:bookmarkStart w:id="23" w:name="_Hlk94804711"/>
      <w:r>
        <w:t>Credit rating, quotes, deposits, physical connection, and other fees</w:t>
      </w:r>
    </w:p>
    <w:p w14:paraId="070A5560" w14:textId="028C244C" w:rsidR="00977D04" w:rsidRPr="006905CA" w:rsidRDefault="00977D04" w:rsidP="00977D04">
      <w:pPr>
        <w:pStyle w:val="BodyText"/>
        <w:rPr>
          <w:color w:val="000000" w:themeColor="text1"/>
        </w:rPr>
      </w:pPr>
      <w:r w:rsidRPr="006905CA">
        <w:rPr>
          <w:color w:val="000000" w:themeColor="text1"/>
        </w:rPr>
        <w:t>Credit Rating</w:t>
      </w:r>
      <w:r w:rsidR="00F156F7" w:rsidRPr="006905CA">
        <w:rPr>
          <w:color w:val="000000" w:themeColor="text1"/>
        </w:rPr>
        <w:t>—w</w:t>
      </w:r>
      <w:r w:rsidRPr="006905CA">
        <w:rPr>
          <w:color w:val="000000" w:themeColor="text1"/>
        </w:rPr>
        <w:t>e may</w:t>
      </w:r>
      <w:r w:rsidR="00023F8A">
        <w:rPr>
          <w:color w:val="000000" w:themeColor="text1"/>
        </w:rPr>
        <w:t xml:space="preserve"> perform credit worthiness checks of a connection applicant at our discretion</w:t>
      </w:r>
      <w:r w:rsidRPr="006905CA">
        <w:rPr>
          <w:color w:val="000000" w:themeColor="text1"/>
        </w:rPr>
        <w:t xml:space="preserve"> before </w:t>
      </w:r>
      <w:r w:rsidR="006905CA" w:rsidRPr="006905CA">
        <w:rPr>
          <w:color w:val="000000" w:themeColor="text1"/>
        </w:rPr>
        <w:t>proceeding with an assessment or works</w:t>
      </w:r>
      <w:r w:rsidRPr="006905CA">
        <w:rPr>
          <w:color w:val="000000" w:themeColor="text1"/>
        </w:rPr>
        <w:t xml:space="preserve">. Where necessary, we may request </w:t>
      </w:r>
      <w:r w:rsidR="00023F8A">
        <w:rPr>
          <w:color w:val="000000" w:themeColor="text1"/>
        </w:rPr>
        <w:t>a deposit or other form of security from the connection applicant</w:t>
      </w:r>
      <w:r w:rsidRPr="006905CA">
        <w:rPr>
          <w:color w:val="000000" w:themeColor="text1"/>
        </w:rPr>
        <w:t xml:space="preserve"> deemed acceptable by us. </w:t>
      </w:r>
    </w:p>
    <w:p w14:paraId="02BA2EBE" w14:textId="52FB60CA" w:rsidR="00977D04" w:rsidRPr="006905CA" w:rsidRDefault="00977D04" w:rsidP="00977D04">
      <w:pPr>
        <w:pStyle w:val="BodyText"/>
        <w:rPr>
          <w:color w:val="000000" w:themeColor="text1"/>
        </w:rPr>
      </w:pPr>
      <w:r w:rsidRPr="006905CA">
        <w:rPr>
          <w:color w:val="000000" w:themeColor="text1"/>
        </w:rPr>
        <w:t>Quotes</w:t>
      </w:r>
      <w:r w:rsidR="006905CA" w:rsidRPr="006905CA">
        <w:rPr>
          <w:color w:val="000000" w:themeColor="text1"/>
        </w:rPr>
        <w:t>—a</w:t>
      </w:r>
      <w:r w:rsidRPr="006905CA">
        <w:rPr>
          <w:color w:val="000000" w:themeColor="text1"/>
        </w:rPr>
        <w:t xml:space="preserve">ll quotes produced by us are valid for 30 days from the date of issue. </w:t>
      </w:r>
    </w:p>
    <w:p w14:paraId="64141DE3" w14:textId="5980A6B9" w:rsidR="00DA1DA2" w:rsidRPr="005F6D9C" w:rsidRDefault="00977D04" w:rsidP="00977D04">
      <w:pPr>
        <w:pStyle w:val="BodyText"/>
      </w:pPr>
      <w:r w:rsidRPr="005F6D9C">
        <w:t>Deposit</w:t>
      </w:r>
      <w:r w:rsidR="006905CA" w:rsidRPr="005F6D9C">
        <w:t>s—a</w:t>
      </w:r>
      <w:r w:rsidRPr="005F6D9C">
        <w:t xml:space="preserve">ll accepted quotes for work </w:t>
      </w:r>
      <w:r w:rsidR="00B077EC" w:rsidRPr="005F6D9C">
        <w:t xml:space="preserve">under </w:t>
      </w:r>
      <w:r w:rsidRPr="005F6D9C">
        <w:t>$</w:t>
      </w:r>
      <w:r w:rsidR="00D20373" w:rsidRPr="005F6D9C">
        <w:t>15,000</w:t>
      </w:r>
      <w:r w:rsidRPr="005F6D9C">
        <w:t xml:space="preserve"> </w:t>
      </w:r>
      <w:r w:rsidR="001E2E00" w:rsidRPr="005F6D9C">
        <w:t>(</w:t>
      </w:r>
      <w:r w:rsidRPr="005F6D9C">
        <w:t>exclusive of GST</w:t>
      </w:r>
      <w:r w:rsidR="001E2E00" w:rsidRPr="005F6D9C">
        <w:t>)</w:t>
      </w:r>
      <w:r w:rsidRPr="005F6D9C">
        <w:t xml:space="preserve"> </w:t>
      </w:r>
      <w:r w:rsidR="00B077EC" w:rsidRPr="005F6D9C">
        <w:t xml:space="preserve">will </w:t>
      </w:r>
      <w:r w:rsidRPr="005F6D9C">
        <w:t>require</w:t>
      </w:r>
      <w:r w:rsidR="00023F8A" w:rsidRPr="005F6D9C">
        <w:t xml:space="preserve"> </w:t>
      </w:r>
      <w:r w:rsidR="00B077EC" w:rsidRPr="005F6D9C">
        <w:t xml:space="preserve">full payment of the invoiced amount prior to any works </w:t>
      </w:r>
      <w:r w:rsidR="001E2E00" w:rsidRPr="005F6D9C">
        <w:t>beginning</w:t>
      </w:r>
      <w:r w:rsidR="00B077EC" w:rsidRPr="005F6D9C">
        <w:t>.</w:t>
      </w:r>
      <w:r w:rsidR="00023F8A" w:rsidRPr="005F6D9C">
        <w:t xml:space="preserve"> </w:t>
      </w:r>
      <w:r w:rsidR="00B077EC" w:rsidRPr="005F6D9C">
        <w:t xml:space="preserve">Work </w:t>
      </w:r>
      <w:proofErr w:type="gramStart"/>
      <w:r w:rsidR="00B077EC" w:rsidRPr="005F6D9C">
        <w:t>over  $</w:t>
      </w:r>
      <w:proofErr w:type="gramEnd"/>
      <w:r w:rsidR="00B077EC" w:rsidRPr="005F6D9C">
        <w:t xml:space="preserve">15,000 </w:t>
      </w:r>
      <w:r w:rsidR="001E2E00" w:rsidRPr="005F6D9C">
        <w:t>(</w:t>
      </w:r>
      <w:r w:rsidR="00B077EC" w:rsidRPr="005F6D9C">
        <w:t>exclusive of GST</w:t>
      </w:r>
      <w:r w:rsidR="001E2E00" w:rsidRPr="005F6D9C">
        <w:t>)</w:t>
      </w:r>
      <w:r w:rsidR="00B077EC" w:rsidRPr="005F6D9C">
        <w:t xml:space="preserve"> will require a </w:t>
      </w:r>
      <w:r w:rsidRPr="005F6D9C">
        <w:t>50%</w:t>
      </w:r>
      <w:r w:rsidR="00B077EC" w:rsidRPr="005F6D9C">
        <w:t xml:space="preserve"> deposit</w:t>
      </w:r>
      <w:r w:rsidRPr="005F6D9C">
        <w:t xml:space="preserve"> of the quoted price</w:t>
      </w:r>
      <w:r w:rsidR="00B077EC" w:rsidRPr="005F6D9C">
        <w:t>, prior to work begins</w:t>
      </w:r>
      <w:r w:rsidR="00A16482">
        <w:t>, the remaining 50% to be paid prior to livening of power</w:t>
      </w:r>
      <w:r w:rsidRPr="005F6D9C">
        <w:t xml:space="preserve">. </w:t>
      </w:r>
    </w:p>
    <w:p w14:paraId="1BC88266" w14:textId="0C033526" w:rsidR="00D9468D" w:rsidRDefault="00D9468D" w:rsidP="00D9468D">
      <w:pPr>
        <w:pStyle w:val="BodyText"/>
        <w:rPr>
          <w:color w:val="000000" w:themeColor="text1"/>
        </w:rPr>
      </w:pPr>
      <w:r w:rsidRPr="00CE69ED">
        <w:rPr>
          <w:color w:val="000000" w:themeColor="text1"/>
        </w:rPr>
        <w:t>Physical Connection</w:t>
      </w:r>
      <w:r w:rsidR="00023F8A">
        <w:rPr>
          <w:color w:val="000000" w:themeColor="text1"/>
        </w:rPr>
        <w:t xml:space="preserve"> will be made to our network only when we are satisfied that all appropriate monies have been paid and</w:t>
      </w:r>
      <w:r w:rsidRPr="00CE69ED">
        <w:rPr>
          <w:color w:val="000000" w:themeColor="text1"/>
        </w:rPr>
        <w:t xml:space="preserve"> </w:t>
      </w:r>
      <w:r w:rsidR="001E2E00">
        <w:rPr>
          <w:color w:val="000000" w:themeColor="text1"/>
        </w:rPr>
        <w:t xml:space="preserve">conditions </w:t>
      </w:r>
      <w:r w:rsidRPr="00CE69ED">
        <w:rPr>
          <w:color w:val="000000" w:themeColor="text1"/>
        </w:rPr>
        <w:t>met. Full payment is a condition of the supply of electricity.</w:t>
      </w:r>
    </w:p>
    <w:bookmarkEnd w:id="23"/>
    <w:p w14:paraId="2A94417D" w14:textId="176A922F" w:rsidR="003C392A" w:rsidRDefault="003C392A" w:rsidP="003C392A">
      <w:pPr>
        <w:pStyle w:val="Heading2"/>
        <w:numPr>
          <w:ilvl w:val="1"/>
          <w:numId w:val="21"/>
        </w:numPr>
      </w:pPr>
      <w:r>
        <w:t>Disputes process</w:t>
      </w:r>
    </w:p>
    <w:p w14:paraId="5F06CEBC" w14:textId="2C9AFDFF" w:rsidR="003C392A" w:rsidRDefault="003C392A" w:rsidP="003C392A">
      <w:pPr>
        <w:pStyle w:val="BodyText"/>
      </w:pPr>
      <w:r>
        <w:t xml:space="preserve">Should a dispute arise between </w:t>
      </w:r>
      <w:r w:rsidR="00C6293D">
        <w:t xml:space="preserve">us and </w:t>
      </w:r>
      <w:r w:rsidR="00E71D3D">
        <w:t xml:space="preserve">a </w:t>
      </w:r>
      <w:r w:rsidR="004D5CFD">
        <w:t xml:space="preserve">connection applicant, </w:t>
      </w:r>
      <w:r w:rsidR="00E71D3D">
        <w:t xml:space="preserve">or </w:t>
      </w:r>
      <w:r w:rsidR="004D5CFD">
        <w:t xml:space="preserve">consumer, or another party to the new connection and extension </w:t>
      </w:r>
      <w:r w:rsidR="00C6293D">
        <w:t>we</w:t>
      </w:r>
      <w:r w:rsidR="00E71D3D">
        <w:t xml:space="preserve"> will </w:t>
      </w:r>
      <w:r w:rsidR="005C7534">
        <w:t>manage</w:t>
      </w:r>
      <w:r w:rsidR="00E71D3D">
        <w:t xml:space="preserve"> the dispute in line with our </w:t>
      </w:r>
      <w:r w:rsidR="00E71801">
        <w:t>complaints process.</w:t>
      </w:r>
    </w:p>
    <w:p w14:paraId="1656386B" w14:textId="0474503A" w:rsidR="002169B0" w:rsidRDefault="00D02EDB" w:rsidP="00F23913">
      <w:pPr>
        <w:pStyle w:val="BodyText"/>
      </w:pPr>
      <w:r>
        <w:t xml:space="preserve">First, we will confirm </w:t>
      </w:r>
      <w:r w:rsidR="005E2535">
        <w:t xml:space="preserve">with you that you are making a formal </w:t>
      </w:r>
      <w:r w:rsidR="001E2E00">
        <w:t>complaint</w:t>
      </w:r>
      <w:r w:rsidR="005E2535">
        <w:t>, rather th</w:t>
      </w:r>
      <w:r w:rsidR="001E2E00">
        <w:t>a</w:t>
      </w:r>
      <w:r w:rsidR="005E2535">
        <w:t>n simply wanting to talk through a service issue with us.</w:t>
      </w:r>
      <w:r w:rsidR="00F23913">
        <w:t xml:space="preserve"> </w:t>
      </w:r>
      <w:r w:rsidR="00042529">
        <w:t xml:space="preserve">Then </w:t>
      </w:r>
      <w:r w:rsidR="00A75FB0">
        <w:t xml:space="preserve">if a complaint </w:t>
      </w:r>
      <w:r w:rsidR="00C6293D">
        <w:t>is</w:t>
      </w:r>
      <w:r w:rsidR="00A75FB0">
        <w:t xml:space="preserve"> laid we will </w:t>
      </w:r>
      <w:r w:rsidR="002169B0">
        <w:t xml:space="preserve">acknowledge the compliant </w:t>
      </w:r>
      <w:r w:rsidR="00A75FB0">
        <w:t>within 2 working day</w:t>
      </w:r>
      <w:r w:rsidR="002169B0">
        <w:t>s</w:t>
      </w:r>
      <w:r w:rsidR="00F23913">
        <w:t xml:space="preserve">. </w:t>
      </w:r>
      <w:r w:rsidR="007C36CE">
        <w:t>We will a</w:t>
      </w:r>
      <w:r w:rsidR="002169B0" w:rsidRPr="002169B0">
        <w:t>nswer your complaint within 20 working days</w:t>
      </w:r>
    </w:p>
    <w:p w14:paraId="6205E6EE" w14:textId="5FCC4741" w:rsidR="00E71801" w:rsidRDefault="005C7534" w:rsidP="00E71801">
      <w:pPr>
        <w:pStyle w:val="BodyText"/>
      </w:pPr>
      <w:r>
        <w:t xml:space="preserve">Complaints are important to us </w:t>
      </w:r>
      <w:r w:rsidR="00D02EDB">
        <w:t xml:space="preserve">as they provide us with vital feedback on which we can base our continuous improvement. Complaints can be lodged on our website at </w:t>
      </w:r>
      <w:hyperlink r:id="rId17" w:history="1">
        <w:r w:rsidR="00707174">
          <w:rPr>
            <w:rStyle w:val="Hyperlink"/>
            <w:rFonts w:eastAsia="Arial"/>
          </w:rPr>
          <w:t>Alpine Energy - Compliments and complaints process</w:t>
        </w:r>
      </w:hyperlink>
      <w:r w:rsidR="00707174">
        <w:t xml:space="preserve"> or by calling </w:t>
      </w:r>
      <w:r w:rsidR="00E71801">
        <w:t xml:space="preserve">on 03 687 4300. </w:t>
      </w:r>
    </w:p>
    <w:p w14:paraId="18094210" w14:textId="5550F6DB" w:rsidR="00742362" w:rsidRDefault="00E71801" w:rsidP="00742362">
      <w:pPr>
        <w:pStyle w:val="BodyText"/>
      </w:pPr>
      <w:r>
        <w:t>If we can’t resolve your complaint, you can contact Utilities Disputes Ltd, formerly known as the Electricity and Gas Complaints Commissioner, on http://www.utilitiesdisputes.co.nz or 0800 22 33 40.</w:t>
      </w:r>
      <w:r w:rsidR="00742362">
        <w:br w:type="page"/>
      </w:r>
    </w:p>
    <w:p w14:paraId="0D309131" w14:textId="3704D94B" w:rsidR="002D6D5D" w:rsidRDefault="002D6D5D" w:rsidP="002D6D5D">
      <w:pPr>
        <w:pStyle w:val="Heading1"/>
      </w:pPr>
      <w:bookmarkStart w:id="24" w:name="_Toc88204562"/>
      <w:r>
        <w:t>Appendix A</w:t>
      </w:r>
      <w:r w:rsidR="000D625F">
        <w:t xml:space="preserve"> — The Pricing Principles</w:t>
      </w:r>
      <w:bookmarkEnd w:id="24"/>
    </w:p>
    <w:p w14:paraId="31ABA2BF" w14:textId="030204A3" w:rsidR="000D625F" w:rsidRDefault="0011598E" w:rsidP="005D6F6F">
      <w:pPr>
        <w:pStyle w:val="BodyText"/>
        <w:numPr>
          <w:ilvl w:val="0"/>
          <w:numId w:val="24"/>
        </w:numPr>
      </w:pPr>
      <w:r>
        <w:t>Prices are to signal the economic costs or service provision, including by:</w:t>
      </w:r>
    </w:p>
    <w:p w14:paraId="610BB823" w14:textId="65F58A1E" w:rsidR="00E86833" w:rsidRDefault="00E86833" w:rsidP="00E86833">
      <w:pPr>
        <w:pStyle w:val="BodyText"/>
        <w:numPr>
          <w:ilvl w:val="0"/>
          <w:numId w:val="25"/>
        </w:numPr>
        <w:ind w:left="1276"/>
      </w:pPr>
      <w:r>
        <w:t>being subsidy</w:t>
      </w:r>
      <w:r w:rsidR="00023F8A">
        <w:t>-</w:t>
      </w:r>
      <w:r>
        <w:t xml:space="preserve">free (equal to or greater than the </w:t>
      </w:r>
      <w:r w:rsidR="006D2DAF">
        <w:t>avoidable costs, and less than or equal to standalone costs);</w:t>
      </w:r>
    </w:p>
    <w:p w14:paraId="52824C7F" w14:textId="19369E42" w:rsidR="006D2DAF" w:rsidRDefault="007A655C" w:rsidP="00E86833">
      <w:pPr>
        <w:pStyle w:val="BodyText"/>
        <w:numPr>
          <w:ilvl w:val="0"/>
          <w:numId w:val="25"/>
        </w:numPr>
        <w:ind w:left="1276"/>
      </w:pPr>
      <w:r>
        <w:t>reflecting the impacts of network use on economic costs;</w:t>
      </w:r>
    </w:p>
    <w:p w14:paraId="4DBDD761" w14:textId="501FE016" w:rsidR="007A655C" w:rsidRDefault="007A655C" w:rsidP="00E86833">
      <w:pPr>
        <w:pStyle w:val="BodyText"/>
        <w:numPr>
          <w:ilvl w:val="0"/>
          <w:numId w:val="25"/>
        </w:numPr>
        <w:ind w:left="1276"/>
      </w:pPr>
      <w:r>
        <w:t>reflecting differences in</w:t>
      </w:r>
      <w:r w:rsidR="00023F8A">
        <w:t>-</w:t>
      </w:r>
      <w:r>
        <w:t xml:space="preserve">network </w:t>
      </w:r>
      <w:r w:rsidR="00907325">
        <w:t>service provided to (or by) consumers; and</w:t>
      </w:r>
    </w:p>
    <w:p w14:paraId="7C049AC6" w14:textId="2B1850E2" w:rsidR="00907325" w:rsidRDefault="00907325" w:rsidP="00E86833">
      <w:pPr>
        <w:pStyle w:val="BodyText"/>
        <w:numPr>
          <w:ilvl w:val="0"/>
          <w:numId w:val="25"/>
        </w:numPr>
        <w:ind w:left="1276"/>
      </w:pPr>
      <w:r>
        <w:t>encouraging efficient network alternatives.</w:t>
      </w:r>
    </w:p>
    <w:p w14:paraId="4F54C2D4" w14:textId="09712387" w:rsidR="0011598E" w:rsidRDefault="0011598E" w:rsidP="005D6F6F">
      <w:pPr>
        <w:pStyle w:val="BodyText"/>
        <w:numPr>
          <w:ilvl w:val="0"/>
          <w:numId w:val="24"/>
        </w:numPr>
      </w:pPr>
      <w:r>
        <w:t xml:space="preserve">Where </w:t>
      </w:r>
      <w:r w:rsidR="00D471C4">
        <w:t xml:space="preserve">prices that signal </w:t>
      </w:r>
      <w:r w:rsidR="00AA373D">
        <w:t>economic costs would under-recover target revenues</w:t>
      </w:r>
      <w:r w:rsidR="00C760BC">
        <w:t xml:space="preserve">, the </w:t>
      </w:r>
      <w:r w:rsidR="00526A0F">
        <w:t xml:space="preserve">shortfall should be made up </w:t>
      </w:r>
      <w:r w:rsidR="005047B3">
        <w:t>by prices that least distort network use.</w:t>
      </w:r>
    </w:p>
    <w:p w14:paraId="67A66A85" w14:textId="69E02C2A" w:rsidR="005047B3" w:rsidRDefault="005047B3" w:rsidP="005D6F6F">
      <w:pPr>
        <w:pStyle w:val="BodyText"/>
        <w:numPr>
          <w:ilvl w:val="0"/>
          <w:numId w:val="24"/>
        </w:numPr>
      </w:pPr>
      <w:r>
        <w:t>Prices should be responsive to the requirements and circumstances of end</w:t>
      </w:r>
      <w:r w:rsidR="00023F8A">
        <w:t>-</w:t>
      </w:r>
      <w:r>
        <w:t xml:space="preserve">users </w:t>
      </w:r>
      <w:r w:rsidR="00F1289B">
        <w:t>by allowing negotiation to:</w:t>
      </w:r>
    </w:p>
    <w:p w14:paraId="004FDEE5" w14:textId="371DBA69" w:rsidR="007203DB" w:rsidRDefault="007203DB" w:rsidP="007203DB">
      <w:pPr>
        <w:pStyle w:val="BodyText"/>
        <w:numPr>
          <w:ilvl w:val="0"/>
          <w:numId w:val="26"/>
        </w:numPr>
        <w:ind w:left="1276"/>
      </w:pPr>
      <w:r>
        <w:t>reflect the economic value of services; and</w:t>
      </w:r>
    </w:p>
    <w:p w14:paraId="1E16BB6E" w14:textId="71F6B7A1" w:rsidR="007203DB" w:rsidRDefault="007203DB" w:rsidP="007203DB">
      <w:pPr>
        <w:pStyle w:val="BodyText"/>
        <w:numPr>
          <w:ilvl w:val="0"/>
          <w:numId w:val="26"/>
        </w:numPr>
        <w:ind w:left="1276"/>
      </w:pPr>
      <w:r>
        <w:t xml:space="preserve">enable </w:t>
      </w:r>
      <w:r w:rsidR="00A76FE9">
        <w:t>price/quality trade-offs.</w:t>
      </w:r>
    </w:p>
    <w:p w14:paraId="48895811" w14:textId="48B40E08" w:rsidR="00F1289B" w:rsidRDefault="00F1289B" w:rsidP="005D6F6F">
      <w:pPr>
        <w:pStyle w:val="BodyText"/>
        <w:numPr>
          <w:ilvl w:val="0"/>
          <w:numId w:val="24"/>
        </w:numPr>
      </w:pPr>
      <w:r>
        <w:t xml:space="preserve">Development of prices should be transparent and have </w:t>
      </w:r>
      <w:r w:rsidR="007408E8">
        <w:t xml:space="preserve">regard to transaction costs, consumer </w:t>
      </w:r>
      <w:r w:rsidR="0086023F">
        <w:t>impacts, and</w:t>
      </w:r>
      <w:r w:rsidR="007408E8">
        <w:t xml:space="preserve"> uptake incentives.</w:t>
      </w:r>
    </w:p>
    <w:p w14:paraId="3E3F02C1" w14:textId="74A82E85" w:rsidR="00A05C6D" w:rsidRPr="00924B01" w:rsidRDefault="00A05C6D" w:rsidP="005F6D9C">
      <w:pPr>
        <w:pStyle w:val="BodyText"/>
        <w:spacing w:after="200" w:line="240" w:lineRule="auto"/>
      </w:pPr>
    </w:p>
    <w:sectPr w:rsidR="00A05C6D" w:rsidRPr="00924B01" w:rsidSect="00A13747">
      <w:footerReference w:type="default" r:id="rId18"/>
      <w:pgSz w:w="11900" w:h="16840"/>
      <w:pgMar w:top="1440" w:right="1440" w:bottom="1440" w:left="1440"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45CE8" w14:textId="77777777" w:rsidR="00BF4EAC" w:rsidRDefault="00BF4EAC" w:rsidP="00D641B4">
      <w:r>
        <w:separator/>
      </w:r>
    </w:p>
  </w:endnote>
  <w:endnote w:type="continuationSeparator" w:id="0">
    <w:p w14:paraId="57BD5A3A" w14:textId="77777777" w:rsidR="00BF4EAC" w:rsidRDefault="00BF4EAC" w:rsidP="00D641B4">
      <w:r>
        <w:continuationSeparator/>
      </w:r>
    </w:p>
  </w:endnote>
  <w:endnote w:type="continuationNotice" w:id="1">
    <w:p w14:paraId="79F8842D" w14:textId="77777777" w:rsidR="00BF4EAC" w:rsidRDefault="00BF4E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 Next LT Pro">
    <w:altName w:val="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Lato SemiBold">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Univers">
    <w:altName w:val="Univers"/>
    <w:charset w:val="00"/>
    <w:family w:val="swiss"/>
    <w:pitch w:val="variable"/>
    <w:sig w:usb0="80000287" w:usb1="00000000" w:usb2="00000000" w:usb3="00000000" w:csb0="0000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5396876"/>
      <w:docPartObj>
        <w:docPartGallery w:val="Page Numbers (Bottom of Page)"/>
        <w:docPartUnique/>
      </w:docPartObj>
    </w:sdtPr>
    <w:sdtEndPr/>
    <w:sdtContent>
      <w:p w14:paraId="5EE411CE" w14:textId="748525CE" w:rsidR="006A7A4F" w:rsidRDefault="006A7A4F" w:rsidP="006A7A4F">
        <w:pPr>
          <w:pStyle w:val="Footer"/>
        </w:pPr>
        <w:r>
          <w:t xml:space="preserve">Page | </w:t>
        </w:r>
        <w:r>
          <w:rPr>
            <w:noProof w:val="0"/>
          </w:rPr>
          <w:fldChar w:fldCharType="begin"/>
        </w:r>
        <w:r>
          <w:instrText xml:space="preserve"> PAGE   \* MERGEFORMAT </w:instrText>
        </w:r>
        <w:r>
          <w:rPr>
            <w:noProof w:val="0"/>
          </w:rP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4C37D" w14:textId="77777777" w:rsidR="00BF4EAC" w:rsidRDefault="00BF4EAC" w:rsidP="00D641B4">
      <w:r>
        <w:separator/>
      </w:r>
    </w:p>
  </w:footnote>
  <w:footnote w:type="continuationSeparator" w:id="0">
    <w:p w14:paraId="23589DBD" w14:textId="77777777" w:rsidR="00BF4EAC" w:rsidRDefault="00BF4EAC" w:rsidP="00D641B4">
      <w:r>
        <w:continuationSeparator/>
      </w:r>
    </w:p>
  </w:footnote>
  <w:footnote w:type="continuationNotice" w:id="1">
    <w:p w14:paraId="61E04649" w14:textId="77777777" w:rsidR="00BF4EAC" w:rsidRDefault="00BF4EAC">
      <w:pPr>
        <w:spacing w:after="0" w:line="240" w:lineRule="auto"/>
      </w:pPr>
    </w:p>
  </w:footnote>
  <w:footnote w:id="2">
    <w:p w14:paraId="5B0C2F68" w14:textId="105497EA" w:rsidR="00AF31F2" w:rsidRDefault="00AF31F2">
      <w:pPr>
        <w:pStyle w:val="FootnoteText"/>
      </w:pPr>
      <w:r>
        <w:rPr>
          <w:rStyle w:val="FootnoteReference"/>
        </w:rPr>
        <w:footnoteRef/>
      </w:r>
      <w:r>
        <w:t xml:space="preserve"> </w:t>
      </w:r>
      <w:r w:rsidRPr="00AF31F2">
        <w:t xml:space="preserve">Electricity Authority, </w:t>
      </w:r>
      <w:proofErr w:type="gramStart"/>
      <w:r w:rsidRPr="00AF31F2">
        <w:t>More</w:t>
      </w:r>
      <w:proofErr w:type="gramEnd"/>
      <w:r w:rsidRPr="00AF31F2">
        <w:t xml:space="preserve"> efficient distribution network pricing—principles and practice, Decisions paper, 4 June 2019 (the Pricing Principles).</w:t>
      </w:r>
    </w:p>
  </w:footnote>
  <w:footnote w:id="3">
    <w:p w14:paraId="4BC77D4A" w14:textId="21867A61" w:rsidR="002A23B7" w:rsidRDefault="002A23B7">
      <w:pPr>
        <w:pStyle w:val="FootnoteText"/>
      </w:pPr>
      <w:r>
        <w:rPr>
          <w:rStyle w:val="FootnoteReference"/>
        </w:rPr>
        <w:footnoteRef/>
      </w:r>
      <w:r w:rsidR="00940998">
        <w:t xml:space="preserve">Electricity Authority, </w:t>
      </w:r>
      <w:r w:rsidR="00783A40">
        <w:t>Distribution Pricing: Practice Note, Second Edition, 2011</w:t>
      </w:r>
      <w:r w:rsidR="00FE1E7C">
        <w:t>, (Draft for Sector Feedback, 21 </w:t>
      </w:r>
      <w:r w:rsidR="0086023F">
        <w:t>September</w:t>
      </w:r>
      <w:r w:rsidR="00FE1E7C">
        <w:t xml:space="preserve"> 2021) on </w:t>
      </w:r>
      <w:r w:rsidR="00940998">
        <w:t>p</w:t>
      </w:r>
      <w:r w:rsidR="002F6FDB">
        <w:t>a</w:t>
      </w:r>
      <w:r w:rsidR="00940998">
        <w:t>ge 16.</w:t>
      </w:r>
    </w:p>
  </w:footnote>
  <w:footnote w:id="4">
    <w:p w14:paraId="5A567837" w14:textId="58CE50BD" w:rsidR="00436DF8" w:rsidRDefault="00436DF8" w:rsidP="00436DF8">
      <w:pPr>
        <w:pStyle w:val="FootnoteText"/>
      </w:pPr>
      <w:r>
        <w:rPr>
          <w:rStyle w:val="FootnoteReference"/>
        </w:rPr>
        <w:footnoteRef/>
      </w:r>
      <w:r>
        <w:t xml:space="preserve"> </w:t>
      </w:r>
      <w:hyperlink r:id="rId1" w:history="1">
        <w:r w:rsidRPr="007D61D8">
          <w:rPr>
            <w:rStyle w:val="Hyperlink"/>
          </w:rPr>
          <w:t>https://www.alpineenergy.co.nz/customers/generating-electricity/standards-and-regulations</w:t>
        </w:r>
      </w:hyperlink>
    </w:p>
  </w:footnote>
  <w:footnote w:id="5">
    <w:p w14:paraId="18CE6D10" w14:textId="69F41A49" w:rsidR="003D78CD" w:rsidRDefault="003D78CD">
      <w:pPr>
        <w:pStyle w:val="FootnoteText"/>
      </w:pPr>
      <w:r>
        <w:rPr>
          <w:rStyle w:val="FootnoteReference"/>
        </w:rPr>
        <w:footnoteRef/>
      </w:r>
      <w:r>
        <w:t xml:space="preserve"> </w:t>
      </w:r>
      <w:r w:rsidR="00EE4023">
        <w:t xml:space="preserve">A copy of the application is available on our website at </w:t>
      </w:r>
      <w:hyperlink r:id="rId2" w:history="1">
        <w:r w:rsidR="00297802">
          <w:rPr>
            <w:rStyle w:val="Hyperlink"/>
          </w:rPr>
          <w:t>Alpine Energy - Download a network application</w:t>
        </w:r>
      </w:hyperlink>
    </w:p>
  </w:footnote>
  <w:footnote w:id="6">
    <w:p w14:paraId="280B7C72" w14:textId="23B85B56" w:rsidR="003B5974" w:rsidRDefault="003B5974">
      <w:pPr>
        <w:pStyle w:val="FootnoteText"/>
      </w:pPr>
      <w:r>
        <w:rPr>
          <w:rStyle w:val="FootnoteReference"/>
        </w:rPr>
        <w:footnoteRef/>
      </w:r>
      <w:r>
        <w:t xml:space="preserve"> Can be found on the New Zealand Legislation website at </w:t>
      </w:r>
      <w:hyperlink r:id="rId3" w:history="1">
        <w:r w:rsidR="009631EE">
          <w:rPr>
            <w:rStyle w:val="Hyperlink"/>
          </w:rPr>
          <w:t>Electricity (Safety) Regulations 2010 (SR 2010/36) Schedule 2 Electrical codes of practice and official standards cited in these regulations – New Zealand Legislation</w:t>
        </w:r>
      </w:hyperlink>
    </w:p>
  </w:footnote>
  <w:footnote w:id="7">
    <w:p w14:paraId="1B1D3B86" w14:textId="0459CDA0" w:rsidR="002D15B6" w:rsidRDefault="002D15B6">
      <w:pPr>
        <w:pStyle w:val="FootnoteText"/>
      </w:pPr>
      <w:r>
        <w:rPr>
          <w:rStyle w:val="FootnoteReference"/>
        </w:rPr>
        <w:footnoteRef/>
      </w:r>
      <w:r>
        <w:t xml:space="preserve"> Can be found on the Worksafe website at </w:t>
      </w:r>
      <w:hyperlink r:id="rId4" w:history="1">
        <w:r w:rsidR="003B5974">
          <w:rPr>
            <w:rStyle w:val="Hyperlink"/>
          </w:rPr>
          <w:t>Electrical codes of practice | WorkSafe</w:t>
        </w:r>
      </w:hyperlink>
    </w:p>
  </w:footnote>
  <w:footnote w:id="8">
    <w:p w14:paraId="341B3292" w14:textId="77777777" w:rsidR="00F422C6" w:rsidRDefault="00F422C6" w:rsidP="00F422C6">
      <w:pPr>
        <w:pStyle w:val="FootnoteText"/>
      </w:pPr>
      <w:r>
        <w:rPr>
          <w:rStyle w:val="FootnoteReference"/>
        </w:rPr>
        <w:footnoteRef/>
      </w:r>
      <w:r>
        <w:t xml:space="preserve"> Supra n</w:t>
      </w:r>
      <w:r>
        <w:fldChar w:fldCharType="begin"/>
      </w:r>
      <w:r>
        <w:instrText xml:space="preserve"> NOTEREF _Ref87605956 \h </w:instrText>
      </w:r>
      <w:r>
        <w:fldChar w:fldCharType="separate"/>
      </w:r>
      <w:r>
        <w:t>1</w:t>
      </w:r>
      <w: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92BAB"/>
    <w:multiLevelType w:val="hybridMultilevel"/>
    <w:tmpl w:val="F22C373E"/>
    <w:lvl w:ilvl="0" w:tplc="F566F476">
      <w:start w:val="1"/>
      <w:numFmt w:val="decimal"/>
      <w:pStyle w:val="Heading2"/>
      <w:lvlText w:val="%1.1"/>
      <w:lvlJc w:val="left"/>
      <w:pPr>
        <w:ind w:left="720" w:hanging="360"/>
      </w:pPr>
      <w:rPr>
        <w:rFonts w:hint="default"/>
        <w:caps w:val="0"/>
        <w:strike w:val="0"/>
        <w:dstrike w:val="0"/>
        <w:shadow w:val="0"/>
        <w:emboss w:val="0"/>
        <w:imprint w:val="0"/>
        <w:vanish w:val="0"/>
        <w:sz w:val="28"/>
        <w:vertAlign w:val="baseli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F826717"/>
    <w:multiLevelType w:val="hybridMultilevel"/>
    <w:tmpl w:val="3C54B8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018031B"/>
    <w:multiLevelType w:val="hybridMultilevel"/>
    <w:tmpl w:val="BB4624B4"/>
    <w:lvl w:ilvl="0" w:tplc="1409001B">
      <w:start w:val="1"/>
      <w:numFmt w:val="lowerRoman"/>
      <w:lvlText w:val="%1."/>
      <w:lvlJc w:val="right"/>
      <w:pPr>
        <w:ind w:left="1079" w:hanging="360"/>
      </w:pPr>
    </w:lvl>
    <w:lvl w:ilvl="1" w:tplc="14090019" w:tentative="1">
      <w:start w:val="1"/>
      <w:numFmt w:val="lowerLetter"/>
      <w:lvlText w:val="%2."/>
      <w:lvlJc w:val="left"/>
      <w:pPr>
        <w:ind w:left="1799" w:hanging="360"/>
      </w:pPr>
    </w:lvl>
    <w:lvl w:ilvl="2" w:tplc="1409001B" w:tentative="1">
      <w:start w:val="1"/>
      <w:numFmt w:val="lowerRoman"/>
      <w:lvlText w:val="%3."/>
      <w:lvlJc w:val="right"/>
      <w:pPr>
        <w:ind w:left="2519" w:hanging="180"/>
      </w:pPr>
    </w:lvl>
    <w:lvl w:ilvl="3" w:tplc="1409000F" w:tentative="1">
      <w:start w:val="1"/>
      <w:numFmt w:val="decimal"/>
      <w:lvlText w:val="%4."/>
      <w:lvlJc w:val="left"/>
      <w:pPr>
        <w:ind w:left="3239" w:hanging="360"/>
      </w:pPr>
    </w:lvl>
    <w:lvl w:ilvl="4" w:tplc="14090019" w:tentative="1">
      <w:start w:val="1"/>
      <w:numFmt w:val="lowerLetter"/>
      <w:lvlText w:val="%5."/>
      <w:lvlJc w:val="left"/>
      <w:pPr>
        <w:ind w:left="3959" w:hanging="360"/>
      </w:pPr>
    </w:lvl>
    <w:lvl w:ilvl="5" w:tplc="1409001B" w:tentative="1">
      <w:start w:val="1"/>
      <w:numFmt w:val="lowerRoman"/>
      <w:lvlText w:val="%6."/>
      <w:lvlJc w:val="right"/>
      <w:pPr>
        <w:ind w:left="4679" w:hanging="180"/>
      </w:pPr>
    </w:lvl>
    <w:lvl w:ilvl="6" w:tplc="1409000F" w:tentative="1">
      <w:start w:val="1"/>
      <w:numFmt w:val="decimal"/>
      <w:lvlText w:val="%7."/>
      <w:lvlJc w:val="left"/>
      <w:pPr>
        <w:ind w:left="5399" w:hanging="360"/>
      </w:pPr>
    </w:lvl>
    <w:lvl w:ilvl="7" w:tplc="14090019" w:tentative="1">
      <w:start w:val="1"/>
      <w:numFmt w:val="lowerLetter"/>
      <w:lvlText w:val="%8."/>
      <w:lvlJc w:val="left"/>
      <w:pPr>
        <w:ind w:left="6119" w:hanging="360"/>
      </w:pPr>
    </w:lvl>
    <w:lvl w:ilvl="8" w:tplc="1409001B" w:tentative="1">
      <w:start w:val="1"/>
      <w:numFmt w:val="lowerRoman"/>
      <w:lvlText w:val="%9."/>
      <w:lvlJc w:val="right"/>
      <w:pPr>
        <w:ind w:left="6839" w:hanging="180"/>
      </w:pPr>
    </w:lvl>
  </w:abstractNum>
  <w:abstractNum w:abstractNumId="3" w15:restartNumberingAfterBreak="0">
    <w:nsid w:val="207603A0"/>
    <w:multiLevelType w:val="hybridMultilevel"/>
    <w:tmpl w:val="BCF0F6A8"/>
    <w:lvl w:ilvl="0" w:tplc="940645E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34F841F9"/>
    <w:multiLevelType w:val="hybridMultilevel"/>
    <w:tmpl w:val="61B82C02"/>
    <w:lvl w:ilvl="0" w:tplc="1409001B">
      <w:start w:val="1"/>
      <w:numFmt w:val="lowerRoman"/>
      <w:lvlText w:val="%1."/>
      <w:lvlJc w:val="right"/>
      <w:pPr>
        <w:ind w:left="1079" w:hanging="360"/>
      </w:pPr>
    </w:lvl>
    <w:lvl w:ilvl="1" w:tplc="14090019" w:tentative="1">
      <w:start w:val="1"/>
      <w:numFmt w:val="lowerLetter"/>
      <w:lvlText w:val="%2."/>
      <w:lvlJc w:val="left"/>
      <w:pPr>
        <w:ind w:left="1799" w:hanging="360"/>
      </w:pPr>
    </w:lvl>
    <w:lvl w:ilvl="2" w:tplc="1409001B" w:tentative="1">
      <w:start w:val="1"/>
      <w:numFmt w:val="lowerRoman"/>
      <w:lvlText w:val="%3."/>
      <w:lvlJc w:val="right"/>
      <w:pPr>
        <w:ind w:left="2519" w:hanging="180"/>
      </w:pPr>
    </w:lvl>
    <w:lvl w:ilvl="3" w:tplc="1409000F" w:tentative="1">
      <w:start w:val="1"/>
      <w:numFmt w:val="decimal"/>
      <w:lvlText w:val="%4."/>
      <w:lvlJc w:val="left"/>
      <w:pPr>
        <w:ind w:left="3239" w:hanging="360"/>
      </w:pPr>
    </w:lvl>
    <w:lvl w:ilvl="4" w:tplc="14090019" w:tentative="1">
      <w:start w:val="1"/>
      <w:numFmt w:val="lowerLetter"/>
      <w:lvlText w:val="%5."/>
      <w:lvlJc w:val="left"/>
      <w:pPr>
        <w:ind w:left="3959" w:hanging="360"/>
      </w:pPr>
    </w:lvl>
    <w:lvl w:ilvl="5" w:tplc="1409001B" w:tentative="1">
      <w:start w:val="1"/>
      <w:numFmt w:val="lowerRoman"/>
      <w:lvlText w:val="%6."/>
      <w:lvlJc w:val="right"/>
      <w:pPr>
        <w:ind w:left="4679" w:hanging="180"/>
      </w:pPr>
    </w:lvl>
    <w:lvl w:ilvl="6" w:tplc="1409000F" w:tentative="1">
      <w:start w:val="1"/>
      <w:numFmt w:val="decimal"/>
      <w:lvlText w:val="%7."/>
      <w:lvlJc w:val="left"/>
      <w:pPr>
        <w:ind w:left="5399" w:hanging="360"/>
      </w:pPr>
    </w:lvl>
    <w:lvl w:ilvl="7" w:tplc="14090019" w:tentative="1">
      <w:start w:val="1"/>
      <w:numFmt w:val="lowerLetter"/>
      <w:lvlText w:val="%8."/>
      <w:lvlJc w:val="left"/>
      <w:pPr>
        <w:ind w:left="6119" w:hanging="360"/>
      </w:pPr>
    </w:lvl>
    <w:lvl w:ilvl="8" w:tplc="1409001B" w:tentative="1">
      <w:start w:val="1"/>
      <w:numFmt w:val="lowerRoman"/>
      <w:lvlText w:val="%9."/>
      <w:lvlJc w:val="right"/>
      <w:pPr>
        <w:ind w:left="6839" w:hanging="180"/>
      </w:pPr>
    </w:lvl>
  </w:abstractNum>
  <w:abstractNum w:abstractNumId="5" w15:restartNumberingAfterBreak="0">
    <w:nsid w:val="36354C44"/>
    <w:multiLevelType w:val="multilevel"/>
    <w:tmpl w:val="783619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80133B0"/>
    <w:multiLevelType w:val="hybridMultilevel"/>
    <w:tmpl w:val="333C0804"/>
    <w:lvl w:ilvl="0" w:tplc="DA6ABFD2">
      <w:start w:val="1"/>
      <w:numFmt w:val="lowerRoman"/>
      <w:lvlText w:val="(%1)"/>
      <w:lvlJc w:val="righ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38F72B82"/>
    <w:multiLevelType w:val="multilevel"/>
    <w:tmpl w:val="7616BC06"/>
    <w:lvl w:ilvl="0">
      <w:start w:val="1"/>
      <w:numFmt w:val="bullet"/>
      <w:pStyle w:val="ListBullet"/>
      <w:lvlText w:val="▪"/>
      <w:lvlJc w:val="left"/>
      <w:pPr>
        <w:tabs>
          <w:tab w:val="num" w:pos="567"/>
        </w:tabs>
        <w:ind w:left="567" w:hanging="283"/>
      </w:pPr>
      <w:rPr>
        <w:rFonts w:ascii="Calibri" w:hAnsi="Calibri" w:hint="default"/>
        <w:color w:val="auto"/>
        <w:sz w:val="20"/>
      </w:rPr>
    </w:lvl>
    <w:lvl w:ilvl="1">
      <w:start w:val="1"/>
      <w:numFmt w:val="bullet"/>
      <w:pStyle w:val="ListBullet2"/>
      <w:lvlText w:val="▪"/>
      <w:lvlJc w:val="left"/>
      <w:pPr>
        <w:tabs>
          <w:tab w:val="num" w:pos="992"/>
        </w:tabs>
        <w:ind w:left="992" w:hanging="425"/>
      </w:pPr>
      <w:rPr>
        <w:rFonts w:ascii="Calibri" w:hAnsi="Calibri" w:hint="default"/>
        <w:color w:val="auto"/>
        <w:sz w:val="16"/>
      </w:rPr>
    </w:lvl>
    <w:lvl w:ilvl="2">
      <w:start w:val="1"/>
      <w:numFmt w:val="bullet"/>
      <w:pStyle w:val="ListBullet3"/>
      <w:lvlText w:val="▪"/>
      <w:lvlJc w:val="left"/>
      <w:pPr>
        <w:tabs>
          <w:tab w:val="num" w:pos="1559"/>
        </w:tabs>
        <w:ind w:left="1559" w:hanging="425"/>
      </w:pPr>
      <w:rPr>
        <w:rFonts w:ascii="Calibri" w:hAnsi="Calibri" w:hint="default"/>
        <w:color w:val="auto"/>
        <w:sz w:val="16"/>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39CA483A"/>
    <w:multiLevelType w:val="multilevel"/>
    <w:tmpl w:val="783619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B5A1D82"/>
    <w:multiLevelType w:val="multilevel"/>
    <w:tmpl w:val="9072FA1A"/>
    <w:lvl w:ilvl="0">
      <w:start w:val="1"/>
      <w:numFmt w:val="decimal"/>
      <w:lvlRestart w:val="0"/>
      <w:pStyle w:val="ListNumber"/>
      <w:lvlText w:val="%1."/>
      <w:lvlJc w:val="left"/>
      <w:pPr>
        <w:tabs>
          <w:tab w:val="num" w:pos="567"/>
        </w:tabs>
        <w:ind w:left="567" w:hanging="425"/>
      </w:pPr>
      <w:rPr>
        <w:rFonts w:hint="default"/>
        <w:b w:val="0"/>
        <w:i w:val="0"/>
        <w:color w:val="auto"/>
        <w:sz w:val="20"/>
      </w:rPr>
    </w:lvl>
    <w:lvl w:ilvl="1">
      <w:start w:val="1"/>
      <w:numFmt w:val="lowerLetter"/>
      <w:pStyle w:val="ListNumber2"/>
      <w:lvlText w:val="%2."/>
      <w:lvlJc w:val="left"/>
      <w:pPr>
        <w:tabs>
          <w:tab w:val="num" w:pos="992"/>
        </w:tabs>
        <w:ind w:left="992" w:hanging="425"/>
      </w:pPr>
      <w:rPr>
        <w:rFonts w:hint="default"/>
      </w:rPr>
    </w:lvl>
    <w:lvl w:ilvl="2">
      <w:start w:val="1"/>
      <w:numFmt w:val="lowerRoman"/>
      <w:pStyle w:val="ListNumber3"/>
      <w:lvlText w:val="%3."/>
      <w:lvlJc w:val="right"/>
      <w:pPr>
        <w:tabs>
          <w:tab w:val="num" w:pos="1417"/>
        </w:tabs>
        <w:ind w:left="1417" w:hanging="425"/>
      </w:pPr>
      <w:rPr>
        <w:rFonts w:hint="default"/>
      </w:rPr>
    </w:lvl>
    <w:lvl w:ilvl="3">
      <w:start w:val="1"/>
      <w:numFmt w:val="decimal"/>
      <w:lvlText w:val="%4."/>
      <w:lvlJc w:val="left"/>
      <w:pPr>
        <w:tabs>
          <w:tab w:val="num" w:pos="482"/>
        </w:tabs>
        <w:ind w:left="2183" w:hanging="426"/>
      </w:pPr>
      <w:rPr>
        <w:rFonts w:hint="default"/>
      </w:rPr>
    </w:lvl>
    <w:lvl w:ilvl="4">
      <w:start w:val="1"/>
      <w:numFmt w:val="lowerLetter"/>
      <w:lvlText w:val="%5."/>
      <w:lvlJc w:val="left"/>
      <w:pPr>
        <w:tabs>
          <w:tab w:val="num" w:pos="4439"/>
        </w:tabs>
        <w:ind w:left="4439" w:hanging="363"/>
      </w:pPr>
      <w:rPr>
        <w:rFonts w:hint="default"/>
      </w:rPr>
    </w:lvl>
    <w:lvl w:ilvl="5">
      <w:start w:val="1"/>
      <w:numFmt w:val="lowerRoman"/>
      <w:lvlText w:val="%6."/>
      <w:lvlJc w:val="right"/>
      <w:pPr>
        <w:tabs>
          <w:tab w:val="num" w:pos="5159"/>
        </w:tabs>
        <w:ind w:left="5159" w:hanging="181"/>
      </w:pPr>
      <w:rPr>
        <w:rFonts w:hint="default"/>
      </w:rPr>
    </w:lvl>
    <w:lvl w:ilvl="6">
      <w:start w:val="1"/>
      <w:numFmt w:val="decimal"/>
      <w:lvlText w:val="%7."/>
      <w:lvlJc w:val="left"/>
      <w:pPr>
        <w:tabs>
          <w:tab w:val="num" w:pos="5879"/>
        </w:tabs>
        <w:ind w:left="5879" w:hanging="363"/>
      </w:pPr>
      <w:rPr>
        <w:rFonts w:hint="default"/>
      </w:rPr>
    </w:lvl>
    <w:lvl w:ilvl="7">
      <w:start w:val="1"/>
      <w:numFmt w:val="lowerLetter"/>
      <w:lvlText w:val="%8."/>
      <w:lvlJc w:val="left"/>
      <w:pPr>
        <w:tabs>
          <w:tab w:val="num" w:pos="6599"/>
        </w:tabs>
        <w:ind w:left="6599" w:hanging="363"/>
      </w:pPr>
      <w:rPr>
        <w:rFonts w:hint="default"/>
      </w:rPr>
    </w:lvl>
    <w:lvl w:ilvl="8">
      <w:start w:val="1"/>
      <w:numFmt w:val="lowerRoman"/>
      <w:lvlText w:val="%9."/>
      <w:lvlJc w:val="right"/>
      <w:pPr>
        <w:tabs>
          <w:tab w:val="num" w:pos="7319"/>
        </w:tabs>
        <w:ind w:left="7319" w:hanging="181"/>
      </w:pPr>
      <w:rPr>
        <w:rFonts w:hint="default"/>
      </w:rPr>
    </w:lvl>
  </w:abstractNum>
  <w:abstractNum w:abstractNumId="10" w15:restartNumberingAfterBreak="0">
    <w:nsid w:val="3DD00A2B"/>
    <w:multiLevelType w:val="hybridMultilevel"/>
    <w:tmpl w:val="9C7A5A7A"/>
    <w:lvl w:ilvl="0" w:tplc="B78AB3EE">
      <w:start w:val="1"/>
      <w:numFmt w:val="decimal"/>
      <w:lvlText w:val="%1."/>
      <w:lvlJc w:val="left"/>
      <w:pPr>
        <w:ind w:left="1079" w:hanging="360"/>
      </w:pPr>
      <w:rPr>
        <w:rFonts w:ascii="Arial" w:hAnsi="Arial" w:hint="default"/>
        <w:caps w:val="0"/>
        <w:strike w:val="0"/>
        <w:dstrike w:val="0"/>
        <w:shadow w:val="0"/>
        <w:emboss w:val="0"/>
        <w:imprint w:val="0"/>
        <w:vanish w:val="0"/>
        <w:sz w:val="20"/>
        <w:vertAlign w:val="baseline"/>
      </w:rPr>
    </w:lvl>
    <w:lvl w:ilvl="1" w:tplc="14090019" w:tentative="1">
      <w:start w:val="1"/>
      <w:numFmt w:val="lowerLetter"/>
      <w:lvlText w:val="%2."/>
      <w:lvlJc w:val="left"/>
      <w:pPr>
        <w:ind w:left="1799" w:hanging="360"/>
      </w:pPr>
    </w:lvl>
    <w:lvl w:ilvl="2" w:tplc="1409001B" w:tentative="1">
      <w:start w:val="1"/>
      <w:numFmt w:val="lowerRoman"/>
      <w:lvlText w:val="%3."/>
      <w:lvlJc w:val="right"/>
      <w:pPr>
        <w:ind w:left="2519" w:hanging="180"/>
      </w:pPr>
    </w:lvl>
    <w:lvl w:ilvl="3" w:tplc="1409000F" w:tentative="1">
      <w:start w:val="1"/>
      <w:numFmt w:val="decimal"/>
      <w:lvlText w:val="%4."/>
      <w:lvlJc w:val="left"/>
      <w:pPr>
        <w:ind w:left="3239" w:hanging="360"/>
      </w:pPr>
    </w:lvl>
    <w:lvl w:ilvl="4" w:tplc="14090019" w:tentative="1">
      <w:start w:val="1"/>
      <w:numFmt w:val="lowerLetter"/>
      <w:lvlText w:val="%5."/>
      <w:lvlJc w:val="left"/>
      <w:pPr>
        <w:ind w:left="3959" w:hanging="360"/>
      </w:pPr>
    </w:lvl>
    <w:lvl w:ilvl="5" w:tplc="1409001B" w:tentative="1">
      <w:start w:val="1"/>
      <w:numFmt w:val="lowerRoman"/>
      <w:lvlText w:val="%6."/>
      <w:lvlJc w:val="right"/>
      <w:pPr>
        <w:ind w:left="4679" w:hanging="180"/>
      </w:pPr>
    </w:lvl>
    <w:lvl w:ilvl="6" w:tplc="1409000F" w:tentative="1">
      <w:start w:val="1"/>
      <w:numFmt w:val="decimal"/>
      <w:lvlText w:val="%7."/>
      <w:lvlJc w:val="left"/>
      <w:pPr>
        <w:ind w:left="5399" w:hanging="360"/>
      </w:pPr>
    </w:lvl>
    <w:lvl w:ilvl="7" w:tplc="14090019" w:tentative="1">
      <w:start w:val="1"/>
      <w:numFmt w:val="lowerLetter"/>
      <w:lvlText w:val="%8."/>
      <w:lvlJc w:val="left"/>
      <w:pPr>
        <w:ind w:left="6119" w:hanging="360"/>
      </w:pPr>
    </w:lvl>
    <w:lvl w:ilvl="8" w:tplc="1409001B" w:tentative="1">
      <w:start w:val="1"/>
      <w:numFmt w:val="lowerRoman"/>
      <w:lvlText w:val="%9."/>
      <w:lvlJc w:val="right"/>
      <w:pPr>
        <w:ind w:left="6839" w:hanging="180"/>
      </w:pPr>
    </w:lvl>
  </w:abstractNum>
  <w:abstractNum w:abstractNumId="11" w15:restartNumberingAfterBreak="0">
    <w:nsid w:val="43B9548E"/>
    <w:multiLevelType w:val="hybridMultilevel"/>
    <w:tmpl w:val="226CD18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4591009D"/>
    <w:multiLevelType w:val="hybridMultilevel"/>
    <w:tmpl w:val="79CCF5A2"/>
    <w:lvl w:ilvl="0" w:tplc="14090001">
      <w:start w:val="1"/>
      <w:numFmt w:val="bullet"/>
      <w:lvlText w:val=""/>
      <w:lvlJc w:val="left"/>
      <w:pPr>
        <w:ind w:left="773" w:hanging="360"/>
      </w:pPr>
      <w:rPr>
        <w:rFonts w:ascii="Symbol" w:hAnsi="Symbol" w:hint="default"/>
      </w:rPr>
    </w:lvl>
    <w:lvl w:ilvl="1" w:tplc="14090003" w:tentative="1">
      <w:start w:val="1"/>
      <w:numFmt w:val="bullet"/>
      <w:lvlText w:val="o"/>
      <w:lvlJc w:val="left"/>
      <w:pPr>
        <w:ind w:left="1493" w:hanging="360"/>
      </w:pPr>
      <w:rPr>
        <w:rFonts w:ascii="Courier New" w:hAnsi="Courier New" w:cs="Courier New" w:hint="default"/>
      </w:rPr>
    </w:lvl>
    <w:lvl w:ilvl="2" w:tplc="14090005" w:tentative="1">
      <w:start w:val="1"/>
      <w:numFmt w:val="bullet"/>
      <w:lvlText w:val=""/>
      <w:lvlJc w:val="left"/>
      <w:pPr>
        <w:ind w:left="2213" w:hanging="360"/>
      </w:pPr>
      <w:rPr>
        <w:rFonts w:ascii="Wingdings" w:hAnsi="Wingdings" w:hint="default"/>
      </w:rPr>
    </w:lvl>
    <w:lvl w:ilvl="3" w:tplc="14090001" w:tentative="1">
      <w:start w:val="1"/>
      <w:numFmt w:val="bullet"/>
      <w:lvlText w:val=""/>
      <w:lvlJc w:val="left"/>
      <w:pPr>
        <w:ind w:left="2933" w:hanging="360"/>
      </w:pPr>
      <w:rPr>
        <w:rFonts w:ascii="Symbol" w:hAnsi="Symbol" w:hint="default"/>
      </w:rPr>
    </w:lvl>
    <w:lvl w:ilvl="4" w:tplc="14090003" w:tentative="1">
      <w:start w:val="1"/>
      <w:numFmt w:val="bullet"/>
      <w:lvlText w:val="o"/>
      <w:lvlJc w:val="left"/>
      <w:pPr>
        <w:ind w:left="3653" w:hanging="360"/>
      </w:pPr>
      <w:rPr>
        <w:rFonts w:ascii="Courier New" w:hAnsi="Courier New" w:cs="Courier New" w:hint="default"/>
      </w:rPr>
    </w:lvl>
    <w:lvl w:ilvl="5" w:tplc="14090005" w:tentative="1">
      <w:start w:val="1"/>
      <w:numFmt w:val="bullet"/>
      <w:lvlText w:val=""/>
      <w:lvlJc w:val="left"/>
      <w:pPr>
        <w:ind w:left="4373" w:hanging="360"/>
      </w:pPr>
      <w:rPr>
        <w:rFonts w:ascii="Wingdings" w:hAnsi="Wingdings" w:hint="default"/>
      </w:rPr>
    </w:lvl>
    <w:lvl w:ilvl="6" w:tplc="14090001" w:tentative="1">
      <w:start w:val="1"/>
      <w:numFmt w:val="bullet"/>
      <w:lvlText w:val=""/>
      <w:lvlJc w:val="left"/>
      <w:pPr>
        <w:ind w:left="5093" w:hanging="360"/>
      </w:pPr>
      <w:rPr>
        <w:rFonts w:ascii="Symbol" w:hAnsi="Symbol" w:hint="default"/>
      </w:rPr>
    </w:lvl>
    <w:lvl w:ilvl="7" w:tplc="14090003" w:tentative="1">
      <w:start w:val="1"/>
      <w:numFmt w:val="bullet"/>
      <w:lvlText w:val="o"/>
      <w:lvlJc w:val="left"/>
      <w:pPr>
        <w:ind w:left="5813" w:hanging="360"/>
      </w:pPr>
      <w:rPr>
        <w:rFonts w:ascii="Courier New" w:hAnsi="Courier New" w:cs="Courier New" w:hint="default"/>
      </w:rPr>
    </w:lvl>
    <w:lvl w:ilvl="8" w:tplc="14090005" w:tentative="1">
      <w:start w:val="1"/>
      <w:numFmt w:val="bullet"/>
      <w:lvlText w:val=""/>
      <w:lvlJc w:val="left"/>
      <w:pPr>
        <w:ind w:left="6533" w:hanging="360"/>
      </w:pPr>
      <w:rPr>
        <w:rFonts w:ascii="Wingdings" w:hAnsi="Wingdings" w:hint="default"/>
      </w:rPr>
    </w:lvl>
  </w:abstractNum>
  <w:abstractNum w:abstractNumId="13" w15:restartNumberingAfterBreak="0">
    <w:nsid w:val="490B608A"/>
    <w:multiLevelType w:val="hybridMultilevel"/>
    <w:tmpl w:val="AAE829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97962D1"/>
    <w:multiLevelType w:val="hybridMultilevel"/>
    <w:tmpl w:val="715EC2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F721F90"/>
    <w:multiLevelType w:val="hybridMultilevel"/>
    <w:tmpl w:val="141E01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22C2094"/>
    <w:multiLevelType w:val="hybridMultilevel"/>
    <w:tmpl w:val="1916DDFA"/>
    <w:lvl w:ilvl="0" w:tplc="940645E4">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7" w15:restartNumberingAfterBreak="0">
    <w:nsid w:val="528F7140"/>
    <w:multiLevelType w:val="hybridMultilevel"/>
    <w:tmpl w:val="EE0E4B46"/>
    <w:lvl w:ilvl="0" w:tplc="940645E4">
      <w:start w:val="1"/>
      <w:numFmt w:val="lowerLetter"/>
      <w:lvlText w:val="(%1)"/>
      <w:lvlJc w:val="left"/>
      <w:pPr>
        <w:ind w:left="773" w:hanging="360"/>
      </w:pPr>
      <w:rPr>
        <w:rFonts w:hint="default"/>
      </w:rPr>
    </w:lvl>
    <w:lvl w:ilvl="1" w:tplc="14090019" w:tentative="1">
      <w:start w:val="1"/>
      <w:numFmt w:val="lowerLetter"/>
      <w:lvlText w:val="%2."/>
      <w:lvlJc w:val="left"/>
      <w:pPr>
        <w:ind w:left="1493" w:hanging="360"/>
      </w:pPr>
    </w:lvl>
    <w:lvl w:ilvl="2" w:tplc="1409001B" w:tentative="1">
      <w:start w:val="1"/>
      <w:numFmt w:val="lowerRoman"/>
      <w:lvlText w:val="%3."/>
      <w:lvlJc w:val="right"/>
      <w:pPr>
        <w:ind w:left="2213" w:hanging="180"/>
      </w:pPr>
    </w:lvl>
    <w:lvl w:ilvl="3" w:tplc="1409000F" w:tentative="1">
      <w:start w:val="1"/>
      <w:numFmt w:val="decimal"/>
      <w:lvlText w:val="%4."/>
      <w:lvlJc w:val="left"/>
      <w:pPr>
        <w:ind w:left="2933" w:hanging="360"/>
      </w:pPr>
    </w:lvl>
    <w:lvl w:ilvl="4" w:tplc="14090019" w:tentative="1">
      <w:start w:val="1"/>
      <w:numFmt w:val="lowerLetter"/>
      <w:lvlText w:val="%5."/>
      <w:lvlJc w:val="left"/>
      <w:pPr>
        <w:ind w:left="3653" w:hanging="360"/>
      </w:pPr>
    </w:lvl>
    <w:lvl w:ilvl="5" w:tplc="1409001B" w:tentative="1">
      <w:start w:val="1"/>
      <w:numFmt w:val="lowerRoman"/>
      <w:lvlText w:val="%6."/>
      <w:lvlJc w:val="right"/>
      <w:pPr>
        <w:ind w:left="4373" w:hanging="180"/>
      </w:pPr>
    </w:lvl>
    <w:lvl w:ilvl="6" w:tplc="1409000F" w:tentative="1">
      <w:start w:val="1"/>
      <w:numFmt w:val="decimal"/>
      <w:lvlText w:val="%7."/>
      <w:lvlJc w:val="left"/>
      <w:pPr>
        <w:ind w:left="5093" w:hanging="360"/>
      </w:pPr>
    </w:lvl>
    <w:lvl w:ilvl="7" w:tplc="14090019" w:tentative="1">
      <w:start w:val="1"/>
      <w:numFmt w:val="lowerLetter"/>
      <w:lvlText w:val="%8."/>
      <w:lvlJc w:val="left"/>
      <w:pPr>
        <w:ind w:left="5813" w:hanging="360"/>
      </w:pPr>
    </w:lvl>
    <w:lvl w:ilvl="8" w:tplc="1409001B" w:tentative="1">
      <w:start w:val="1"/>
      <w:numFmt w:val="lowerRoman"/>
      <w:lvlText w:val="%9."/>
      <w:lvlJc w:val="right"/>
      <w:pPr>
        <w:ind w:left="6533" w:hanging="180"/>
      </w:pPr>
    </w:lvl>
  </w:abstractNum>
  <w:abstractNum w:abstractNumId="18" w15:restartNumberingAfterBreak="0">
    <w:nsid w:val="599B476A"/>
    <w:multiLevelType w:val="hybridMultilevel"/>
    <w:tmpl w:val="E85CA35A"/>
    <w:lvl w:ilvl="0" w:tplc="DA6ABFD2">
      <w:start w:val="1"/>
      <w:numFmt w:val="lowerRoman"/>
      <w:lvlText w:val="(%1)"/>
      <w:lvlJc w:val="righ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5A53681F"/>
    <w:multiLevelType w:val="hybridMultilevel"/>
    <w:tmpl w:val="6CBAAA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D7773E2"/>
    <w:multiLevelType w:val="hybridMultilevel"/>
    <w:tmpl w:val="F0963D0E"/>
    <w:lvl w:ilvl="0" w:tplc="DA6ABFD2">
      <w:start w:val="1"/>
      <w:numFmt w:val="lowerRoman"/>
      <w:lvlText w:val="(%1)"/>
      <w:lvlJc w:val="righ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5E6772D0"/>
    <w:multiLevelType w:val="multilevel"/>
    <w:tmpl w:val="A6CC726E"/>
    <w:lvl w:ilvl="0">
      <w:start w:val="1"/>
      <w:numFmt w:val="decimal"/>
      <w:pStyle w:val="LegalLevel1"/>
      <w:lvlText w:val="%1."/>
      <w:lvlJc w:val="left"/>
      <w:pPr>
        <w:ind w:left="360" w:hanging="360"/>
      </w:pPr>
      <w:rPr>
        <w:rFonts w:hint="default"/>
        <w:b/>
        <w:bCs/>
        <w:w w:val="101"/>
        <w:sz w:val="21"/>
        <w:szCs w:val="21"/>
      </w:rPr>
    </w:lvl>
    <w:lvl w:ilvl="1">
      <w:start w:val="1"/>
      <w:numFmt w:val="decimal"/>
      <w:pStyle w:val="LegalLevel2"/>
      <w:lvlText w:val="%1.%2."/>
      <w:lvlJc w:val="left"/>
      <w:pPr>
        <w:ind w:left="792" w:hanging="432"/>
      </w:pPr>
      <w:rPr>
        <w:rFonts w:hint="default"/>
        <w:b w:val="0"/>
        <w:bCs/>
        <w:w w:val="101"/>
        <w:sz w:val="21"/>
        <w:szCs w:val="21"/>
      </w:rPr>
    </w:lvl>
    <w:lvl w:ilvl="2">
      <w:start w:val="1"/>
      <w:numFmt w:val="decimal"/>
      <w:pStyle w:val="LegalLevel3"/>
      <w:lvlText w:val="%1.%2.%3."/>
      <w:lvlJc w:val="left"/>
      <w:pPr>
        <w:ind w:left="1224" w:hanging="504"/>
      </w:pPr>
      <w:rPr>
        <w:rFonts w:hint="default"/>
        <w:b w:val="0"/>
        <w:bCs/>
        <w:spacing w:val="-1"/>
        <w:w w:val="101"/>
        <w:sz w:val="20"/>
        <w:szCs w:val="21"/>
      </w:rPr>
    </w:lvl>
    <w:lvl w:ilvl="3">
      <w:start w:val="1"/>
      <w:numFmt w:val="decimal"/>
      <w:lvlText w:val="%1.%2.%3.%4."/>
      <w:lvlJc w:val="left"/>
      <w:pPr>
        <w:ind w:left="1728" w:hanging="64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18E5ECF"/>
    <w:multiLevelType w:val="hybridMultilevel"/>
    <w:tmpl w:val="05000F3A"/>
    <w:lvl w:ilvl="0" w:tplc="AA5C0B1E">
      <w:start w:val="1"/>
      <w:numFmt w:val="decimal"/>
      <w:pStyle w:val="Heading3"/>
      <w:lvlText w:val="%1.1.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3" w15:restartNumberingAfterBreak="0">
    <w:nsid w:val="68222C67"/>
    <w:multiLevelType w:val="multilevel"/>
    <w:tmpl w:val="9D44DA82"/>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6C986112"/>
    <w:multiLevelType w:val="hybridMultilevel"/>
    <w:tmpl w:val="898C42A2"/>
    <w:lvl w:ilvl="0" w:tplc="DA6ABFD2">
      <w:start w:val="1"/>
      <w:numFmt w:val="lowerRoman"/>
      <w:lvlText w:val="(%1)"/>
      <w:lvlJc w:val="right"/>
      <w:pPr>
        <w:ind w:left="773" w:hanging="360"/>
      </w:pPr>
      <w:rPr>
        <w:rFonts w:hint="default"/>
      </w:rPr>
    </w:lvl>
    <w:lvl w:ilvl="1" w:tplc="14090019" w:tentative="1">
      <w:start w:val="1"/>
      <w:numFmt w:val="lowerLetter"/>
      <w:lvlText w:val="%2."/>
      <w:lvlJc w:val="left"/>
      <w:pPr>
        <w:ind w:left="1493" w:hanging="360"/>
      </w:pPr>
    </w:lvl>
    <w:lvl w:ilvl="2" w:tplc="1409001B" w:tentative="1">
      <w:start w:val="1"/>
      <w:numFmt w:val="lowerRoman"/>
      <w:lvlText w:val="%3."/>
      <w:lvlJc w:val="right"/>
      <w:pPr>
        <w:ind w:left="2213" w:hanging="180"/>
      </w:pPr>
    </w:lvl>
    <w:lvl w:ilvl="3" w:tplc="1409000F" w:tentative="1">
      <w:start w:val="1"/>
      <w:numFmt w:val="decimal"/>
      <w:lvlText w:val="%4."/>
      <w:lvlJc w:val="left"/>
      <w:pPr>
        <w:ind w:left="2933" w:hanging="360"/>
      </w:pPr>
    </w:lvl>
    <w:lvl w:ilvl="4" w:tplc="14090019" w:tentative="1">
      <w:start w:val="1"/>
      <w:numFmt w:val="lowerLetter"/>
      <w:lvlText w:val="%5."/>
      <w:lvlJc w:val="left"/>
      <w:pPr>
        <w:ind w:left="3653" w:hanging="360"/>
      </w:pPr>
    </w:lvl>
    <w:lvl w:ilvl="5" w:tplc="1409001B" w:tentative="1">
      <w:start w:val="1"/>
      <w:numFmt w:val="lowerRoman"/>
      <w:lvlText w:val="%6."/>
      <w:lvlJc w:val="right"/>
      <w:pPr>
        <w:ind w:left="4373" w:hanging="180"/>
      </w:pPr>
    </w:lvl>
    <w:lvl w:ilvl="6" w:tplc="1409000F" w:tentative="1">
      <w:start w:val="1"/>
      <w:numFmt w:val="decimal"/>
      <w:lvlText w:val="%7."/>
      <w:lvlJc w:val="left"/>
      <w:pPr>
        <w:ind w:left="5093" w:hanging="360"/>
      </w:pPr>
    </w:lvl>
    <w:lvl w:ilvl="7" w:tplc="14090019" w:tentative="1">
      <w:start w:val="1"/>
      <w:numFmt w:val="lowerLetter"/>
      <w:lvlText w:val="%8."/>
      <w:lvlJc w:val="left"/>
      <w:pPr>
        <w:ind w:left="5813" w:hanging="360"/>
      </w:pPr>
    </w:lvl>
    <w:lvl w:ilvl="8" w:tplc="1409001B" w:tentative="1">
      <w:start w:val="1"/>
      <w:numFmt w:val="lowerRoman"/>
      <w:lvlText w:val="%9."/>
      <w:lvlJc w:val="right"/>
      <w:pPr>
        <w:ind w:left="6533" w:hanging="180"/>
      </w:pPr>
    </w:lvl>
  </w:abstractNum>
  <w:abstractNum w:abstractNumId="25" w15:restartNumberingAfterBreak="0">
    <w:nsid w:val="74801559"/>
    <w:multiLevelType w:val="hybridMultilevel"/>
    <w:tmpl w:val="3DECD836"/>
    <w:lvl w:ilvl="0" w:tplc="3586E286">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9819314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9890846">
    <w:abstractNumId w:val="23"/>
  </w:num>
  <w:num w:numId="3" w16cid:durableId="195041543">
    <w:abstractNumId w:val="21"/>
  </w:num>
  <w:num w:numId="4" w16cid:durableId="2139178701">
    <w:abstractNumId w:val="7"/>
  </w:num>
  <w:num w:numId="5" w16cid:durableId="1377463158">
    <w:abstractNumId w:val="9"/>
  </w:num>
  <w:num w:numId="6" w16cid:durableId="2051299602">
    <w:abstractNumId w:val="23"/>
  </w:num>
  <w:num w:numId="7" w16cid:durableId="1497302284">
    <w:abstractNumId w:val="23"/>
  </w:num>
  <w:num w:numId="8" w16cid:durableId="1195384097">
    <w:abstractNumId w:val="23"/>
  </w:num>
  <w:num w:numId="9" w16cid:durableId="29690848">
    <w:abstractNumId w:val="23"/>
  </w:num>
  <w:num w:numId="10" w16cid:durableId="2080055022">
    <w:abstractNumId w:val="23"/>
  </w:num>
  <w:num w:numId="11" w16cid:durableId="513806867">
    <w:abstractNumId w:val="21"/>
  </w:num>
  <w:num w:numId="12" w16cid:durableId="1003582902">
    <w:abstractNumId w:val="21"/>
  </w:num>
  <w:num w:numId="13" w16cid:durableId="1962956481">
    <w:abstractNumId w:val="21"/>
  </w:num>
  <w:num w:numId="14" w16cid:durableId="1520966474">
    <w:abstractNumId w:val="7"/>
  </w:num>
  <w:num w:numId="15" w16cid:durableId="2087068656">
    <w:abstractNumId w:val="7"/>
  </w:num>
  <w:num w:numId="16" w16cid:durableId="695621977">
    <w:abstractNumId w:val="7"/>
  </w:num>
  <w:num w:numId="17" w16cid:durableId="1910263421">
    <w:abstractNumId w:val="9"/>
  </w:num>
  <w:num w:numId="18" w16cid:durableId="1149322927">
    <w:abstractNumId w:val="9"/>
  </w:num>
  <w:num w:numId="19" w16cid:durableId="1140145957">
    <w:abstractNumId w:val="9"/>
  </w:num>
  <w:num w:numId="20" w16cid:durableId="216212844">
    <w:abstractNumId w:val="11"/>
  </w:num>
  <w:num w:numId="21" w16cid:durableId="1876581956">
    <w:abstractNumId w:val="8"/>
  </w:num>
  <w:num w:numId="22" w16cid:durableId="1273636384">
    <w:abstractNumId w:val="0"/>
  </w:num>
  <w:num w:numId="23" w16cid:durableId="1739017036">
    <w:abstractNumId w:val="16"/>
  </w:num>
  <w:num w:numId="24" w16cid:durableId="344288307">
    <w:abstractNumId w:val="3"/>
  </w:num>
  <w:num w:numId="25" w16cid:durableId="1547722223">
    <w:abstractNumId w:val="2"/>
  </w:num>
  <w:num w:numId="26" w16cid:durableId="699547775">
    <w:abstractNumId w:val="4"/>
  </w:num>
  <w:num w:numId="27" w16cid:durableId="2132550048">
    <w:abstractNumId w:val="17"/>
  </w:num>
  <w:num w:numId="28" w16cid:durableId="1454247681">
    <w:abstractNumId w:val="25"/>
  </w:num>
  <w:num w:numId="29" w16cid:durableId="1095370017">
    <w:abstractNumId w:val="14"/>
  </w:num>
  <w:num w:numId="30" w16cid:durableId="2134054678">
    <w:abstractNumId w:val="19"/>
  </w:num>
  <w:num w:numId="31" w16cid:durableId="1859923980">
    <w:abstractNumId w:val="6"/>
  </w:num>
  <w:num w:numId="32" w16cid:durableId="1888250580">
    <w:abstractNumId w:val="22"/>
  </w:num>
  <w:num w:numId="33" w16cid:durableId="257494411">
    <w:abstractNumId w:val="13"/>
  </w:num>
  <w:num w:numId="34" w16cid:durableId="1938059001">
    <w:abstractNumId w:val="5"/>
  </w:num>
  <w:num w:numId="35" w16cid:durableId="2035761420">
    <w:abstractNumId w:val="24"/>
  </w:num>
  <w:num w:numId="36" w16cid:durableId="1318262930">
    <w:abstractNumId w:val="1"/>
  </w:num>
  <w:num w:numId="37" w16cid:durableId="792098376">
    <w:abstractNumId w:val="18"/>
  </w:num>
  <w:num w:numId="38" w16cid:durableId="1179392675">
    <w:abstractNumId w:val="10"/>
  </w:num>
  <w:num w:numId="39" w16cid:durableId="538930759">
    <w:abstractNumId w:val="15"/>
  </w:num>
  <w:num w:numId="40" w16cid:durableId="476344268">
    <w:abstractNumId w:val="20"/>
  </w:num>
  <w:num w:numId="41" w16cid:durableId="1060329913">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defaultTabStop w:val="720"/>
  <w:clickAndTypeStyle w:val="BalloonText"/>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QwtzA0MzEzNTE3NrVQ0lEKTi0uzszPAykwNKoFAGUdbDAtAAAA"/>
  </w:docVars>
  <w:rsids>
    <w:rsidRoot w:val="008A1D52"/>
    <w:rsid w:val="000006D0"/>
    <w:rsid w:val="0000198A"/>
    <w:rsid w:val="00002D24"/>
    <w:rsid w:val="00006580"/>
    <w:rsid w:val="000069A2"/>
    <w:rsid w:val="00007A8C"/>
    <w:rsid w:val="00007C12"/>
    <w:rsid w:val="00007D7D"/>
    <w:rsid w:val="00007FE7"/>
    <w:rsid w:val="00016818"/>
    <w:rsid w:val="00017144"/>
    <w:rsid w:val="000203F6"/>
    <w:rsid w:val="000210EC"/>
    <w:rsid w:val="00023B35"/>
    <w:rsid w:val="00023F8A"/>
    <w:rsid w:val="00024684"/>
    <w:rsid w:val="00025E1A"/>
    <w:rsid w:val="00026062"/>
    <w:rsid w:val="000274CF"/>
    <w:rsid w:val="000279A0"/>
    <w:rsid w:val="00033E2D"/>
    <w:rsid w:val="000345F6"/>
    <w:rsid w:val="0003557D"/>
    <w:rsid w:val="00036BBB"/>
    <w:rsid w:val="0004244C"/>
    <w:rsid w:val="00042529"/>
    <w:rsid w:val="00043D8C"/>
    <w:rsid w:val="0004666F"/>
    <w:rsid w:val="000526E2"/>
    <w:rsid w:val="00055DFE"/>
    <w:rsid w:val="00061215"/>
    <w:rsid w:val="000717AB"/>
    <w:rsid w:val="00075015"/>
    <w:rsid w:val="00077E6C"/>
    <w:rsid w:val="00083EF5"/>
    <w:rsid w:val="0008413B"/>
    <w:rsid w:val="0008617B"/>
    <w:rsid w:val="000869D5"/>
    <w:rsid w:val="0009141A"/>
    <w:rsid w:val="00091976"/>
    <w:rsid w:val="0009229C"/>
    <w:rsid w:val="00096F3E"/>
    <w:rsid w:val="000A05B4"/>
    <w:rsid w:val="000A0DED"/>
    <w:rsid w:val="000A1BBA"/>
    <w:rsid w:val="000A33A8"/>
    <w:rsid w:val="000A4B6B"/>
    <w:rsid w:val="000A59AB"/>
    <w:rsid w:val="000A7DD8"/>
    <w:rsid w:val="000B3097"/>
    <w:rsid w:val="000B3F6F"/>
    <w:rsid w:val="000B4103"/>
    <w:rsid w:val="000C0398"/>
    <w:rsid w:val="000C138D"/>
    <w:rsid w:val="000C1933"/>
    <w:rsid w:val="000C2831"/>
    <w:rsid w:val="000C3E91"/>
    <w:rsid w:val="000C4B34"/>
    <w:rsid w:val="000D0EEA"/>
    <w:rsid w:val="000D625F"/>
    <w:rsid w:val="000D6B11"/>
    <w:rsid w:val="000E093A"/>
    <w:rsid w:val="000E48AE"/>
    <w:rsid w:val="000E68AD"/>
    <w:rsid w:val="000F0BA4"/>
    <w:rsid w:val="00100893"/>
    <w:rsid w:val="00101769"/>
    <w:rsid w:val="00101F8F"/>
    <w:rsid w:val="00102475"/>
    <w:rsid w:val="001032FC"/>
    <w:rsid w:val="0010390B"/>
    <w:rsid w:val="00103CCD"/>
    <w:rsid w:val="00106257"/>
    <w:rsid w:val="00110FCA"/>
    <w:rsid w:val="00112217"/>
    <w:rsid w:val="0011598E"/>
    <w:rsid w:val="00116643"/>
    <w:rsid w:val="001172D8"/>
    <w:rsid w:val="00122E35"/>
    <w:rsid w:val="00133D2A"/>
    <w:rsid w:val="001408D8"/>
    <w:rsid w:val="001454C2"/>
    <w:rsid w:val="0014669E"/>
    <w:rsid w:val="00146DDA"/>
    <w:rsid w:val="0015079B"/>
    <w:rsid w:val="00152A83"/>
    <w:rsid w:val="001540A5"/>
    <w:rsid w:val="001551C8"/>
    <w:rsid w:val="001553F4"/>
    <w:rsid w:val="00160210"/>
    <w:rsid w:val="00160F2F"/>
    <w:rsid w:val="00162309"/>
    <w:rsid w:val="00167CD5"/>
    <w:rsid w:val="001700B7"/>
    <w:rsid w:val="00170AD8"/>
    <w:rsid w:val="00173369"/>
    <w:rsid w:val="00176F14"/>
    <w:rsid w:val="001771FB"/>
    <w:rsid w:val="00182775"/>
    <w:rsid w:val="0018386A"/>
    <w:rsid w:val="00184C73"/>
    <w:rsid w:val="0019160A"/>
    <w:rsid w:val="00191825"/>
    <w:rsid w:val="00195D69"/>
    <w:rsid w:val="001A020A"/>
    <w:rsid w:val="001A30BB"/>
    <w:rsid w:val="001A3F58"/>
    <w:rsid w:val="001A5079"/>
    <w:rsid w:val="001A5977"/>
    <w:rsid w:val="001B2222"/>
    <w:rsid w:val="001B28E2"/>
    <w:rsid w:val="001B6F7B"/>
    <w:rsid w:val="001C23C2"/>
    <w:rsid w:val="001C6E23"/>
    <w:rsid w:val="001D3591"/>
    <w:rsid w:val="001E14EA"/>
    <w:rsid w:val="001E29DD"/>
    <w:rsid w:val="001E2E00"/>
    <w:rsid w:val="001E43F0"/>
    <w:rsid w:val="001E6306"/>
    <w:rsid w:val="001F366C"/>
    <w:rsid w:val="001F53AB"/>
    <w:rsid w:val="001F5BA8"/>
    <w:rsid w:val="001F5EE8"/>
    <w:rsid w:val="001F7454"/>
    <w:rsid w:val="001F74D0"/>
    <w:rsid w:val="00201808"/>
    <w:rsid w:val="00202556"/>
    <w:rsid w:val="00203F37"/>
    <w:rsid w:val="00204710"/>
    <w:rsid w:val="002052BD"/>
    <w:rsid w:val="00205D8D"/>
    <w:rsid w:val="00207351"/>
    <w:rsid w:val="002103C5"/>
    <w:rsid w:val="00211A84"/>
    <w:rsid w:val="00214C9F"/>
    <w:rsid w:val="002169B0"/>
    <w:rsid w:val="00216FA0"/>
    <w:rsid w:val="00217EB9"/>
    <w:rsid w:val="002204C0"/>
    <w:rsid w:val="002211DC"/>
    <w:rsid w:val="00221856"/>
    <w:rsid w:val="00223578"/>
    <w:rsid w:val="00223DED"/>
    <w:rsid w:val="002254FC"/>
    <w:rsid w:val="002273B7"/>
    <w:rsid w:val="00234F2C"/>
    <w:rsid w:val="002432D6"/>
    <w:rsid w:val="00243A22"/>
    <w:rsid w:val="00244CBF"/>
    <w:rsid w:val="00247B9B"/>
    <w:rsid w:val="0025174B"/>
    <w:rsid w:val="00251FC7"/>
    <w:rsid w:val="00253F00"/>
    <w:rsid w:val="00256E21"/>
    <w:rsid w:val="002606AB"/>
    <w:rsid w:val="00260ACA"/>
    <w:rsid w:val="00261FAC"/>
    <w:rsid w:val="00262C2C"/>
    <w:rsid w:val="00265168"/>
    <w:rsid w:val="00266A89"/>
    <w:rsid w:val="002720BF"/>
    <w:rsid w:val="00276562"/>
    <w:rsid w:val="00280EF4"/>
    <w:rsid w:val="002841A2"/>
    <w:rsid w:val="002842E4"/>
    <w:rsid w:val="002901E9"/>
    <w:rsid w:val="00291E5C"/>
    <w:rsid w:val="00294241"/>
    <w:rsid w:val="002954FA"/>
    <w:rsid w:val="00297802"/>
    <w:rsid w:val="002A23B7"/>
    <w:rsid w:val="002A4A5A"/>
    <w:rsid w:val="002A5DAA"/>
    <w:rsid w:val="002B064C"/>
    <w:rsid w:val="002B4441"/>
    <w:rsid w:val="002C213A"/>
    <w:rsid w:val="002D15B6"/>
    <w:rsid w:val="002D6999"/>
    <w:rsid w:val="002D6D5D"/>
    <w:rsid w:val="002E09B9"/>
    <w:rsid w:val="002E378B"/>
    <w:rsid w:val="002E474B"/>
    <w:rsid w:val="002E502A"/>
    <w:rsid w:val="002F0B8C"/>
    <w:rsid w:val="002F1FD6"/>
    <w:rsid w:val="002F31D4"/>
    <w:rsid w:val="002F3942"/>
    <w:rsid w:val="002F6508"/>
    <w:rsid w:val="002F6FDB"/>
    <w:rsid w:val="00301417"/>
    <w:rsid w:val="00305FAC"/>
    <w:rsid w:val="003070D8"/>
    <w:rsid w:val="0031203F"/>
    <w:rsid w:val="00314410"/>
    <w:rsid w:val="003179F3"/>
    <w:rsid w:val="00321882"/>
    <w:rsid w:val="00327F13"/>
    <w:rsid w:val="00331650"/>
    <w:rsid w:val="0033202C"/>
    <w:rsid w:val="00333DBC"/>
    <w:rsid w:val="003370F6"/>
    <w:rsid w:val="00337E78"/>
    <w:rsid w:val="00343E4D"/>
    <w:rsid w:val="003450A0"/>
    <w:rsid w:val="00345E6E"/>
    <w:rsid w:val="003501B6"/>
    <w:rsid w:val="00350AC0"/>
    <w:rsid w:val="00352D68"/>
    <w:rsid w:val="00353011"/>
    <w:rsid w:val="00360315"/>
    <w:rsid w:val="00360FE4"/>
    <w:rsid w:val="00361A6B"/>
    <w:rsid w:val="003637BC"/>
    <w:rsid w:val="00366103"/>
    <w:rsid w:val="003706A9"/>
    <w:rsid w:val="003766FE"/>
    <w:rsid w:val="003775EF"/>
    <w:rsid w:val="00381F18"/>
    <w:rsid w:val="003834D0"/>
    <w:rsid w:val="00383C02"/>
    <w:rsid w:val="0038473C"/>
    <w:rsid w:val="003855F0"/>
    <w:rsid w:val="00387E26"/>
    <w:rsid w:val="00392A1D"/>
    <w:rsid w:val="00393D12"/>
    <w:rsid w:val="003952DA"/>
    <w:rsid w:val="003957B6"/>
    <w:rsid w:val="00396F94"/>
    <w:rsid w:val="00397169"/>
    <w:rsid w:val="003A1313"/>
    <w:rsid w:val="003A5731"/>
    <w:rsid w:val="003A5C2E"/>
    <w:rsid w:val="003A6DF6"/>
    <w:rsid w:val="003B11F7"/>
    <w:rsid w:val="003B5625"/>
    <w:rsid w:val="003B5974"/>
    <w:rsid w:val="003C06B9"/>
    <w:rsid w:val="003C0A3B"/>
    <w:rsid w:val="003C38D0"/>
    <w:rsid w:val="003C392A"/>
    <w:rsid w:val="003D15F7"/>
    <w:rsid w:val="003D3C23"/>
    <w:rsid w:val="003D6734"/>
    <w:rsid w:val="003D78CD"/>
    <w:rsid w:val="003E0E07"/>
    <w:rsid w:val="003E1470"/>
    <w:rsid w:val="003E14C5"/>
    <w:rsid w:val="003E25ED"/>
    <w:rsid w:val="003E4093"/>
    <w:rsid w:val="003E5BBC"/>
    <w:rsid w:val="003E635B"/>
    <w:rsid w:val="003E6CED"/>
    <w:rsid w:val="003F28DC"/>
    <w:rsid w:val="003F5DFB"/>
    <w:rsid w:val="003F6142"/>
    <w:rsid w:val="003F6932"/>
    <w:rsid w:val="00401224"/>
    <w:rsid w:val="004035F2"/>
    <w:rsid w:val="00405EF3"/>
    <w:rsid w:val="0041626B"/>
    <w:rsid w:val="004214C5"/>
    <w:rsid w:val="00421613"/>
    <w:rsid w:val="004240B3"/>
    <w:rsid w:val="00424B13"/>
    <w:rsid w:val="0042568F"/>
    <w:rsid w:val="004260F9"/>
    <w:rsid w:val="004271CF"/>
    <w:rsid w:val="00427FC2"/>
    <w:rsid w:val="004300F0"/>
    <w:rsid w:val="0043109C"/>
    <w:rsid w:val="00431ACC"/>
    <w:rsid w:val="00431ED9"/>
    <w:rsid w:val="004324E9"/>
    <w:rsid w:val="004331BF"/>
    <w:rsid w:val="004344A6"/>
    <w:rsid w:val="00435228"/>
    <w:rsid w:val="00436DF8"/>
    <w:rsid w:val="00441842"/>
    <w:rsid w:val="00441E1C"/>
    <w:rsid w:val="00442546"/>
    <w:rsid w:val="00443419"/>
    <w:rsid w:val="00443BC7"/>
    <w:rsid w:val="00445132"/>
    <w:rsid w:val="00445DD1"/>
    <w:rsid w:val="00446F9A"/>
    <w:rsid w:val="00450FD1"/>
    <w:rsid w:val="00450FE1"/>
    <w:rsid w:val="00451222"/>
    <w:rsid w:val="00456923"/>
    <w:rsid w:val="00460364"/>
    <w:rsid w:val="00465694"/>
    <w:rsid w:val="004657D2"/>
    <w:rsid w:val="00466D3D"/>
    <w:rsid w:val="00466F9D"/>
    <w:rsid w:val="0047169C"/>
    <w:rsid w:val="004717D3"/>
    <w:rsid w:val="00471E2F"/>
    <w:rsid w:val="00474911"/>
    <w:rsid w:val="0048191B"/>
    <w:rsid w:val="00485E68"/>
    <w:rsid w:val="00486754"/>
    <w:rsid w:val="00487093"/>
    <w:rsid w:val="00487BCB"/>
    <w:rsid w:val="0049043A"/>
    <w:rsid w:val="00492E47"/>
    <w:rsid w:val="00497B2E"/>
    <w:rsid w:val="004A1248"/>
    <w:rsid w:val="004A13C0"/>
    <w:rsid w:val="004A3754"/>
    <w:rsid w:val="004A408F"/>
    <w:rsid w:val="004A686A"/>
    <w:rsid w:val="004A6E19"/>
    <w:rsid w:val="004B3867"/>
    <w:rsid w:val="004B5621"/>
    <w:rsid w:val="004C0376"/>
    <w:rsid w:val="004C0755"/>
    <w:rsid w:val="004C26CF"/>
    <w:rsid w:val="004C4EE6"/>
    <w:rsid w:val="004C4F08"/>
    <w:rsid w:val="004C7BE6"/>
    <w:rsid w:val="004D1793"/>
    <w:rsid w:val="004D3A8E"/>
    <w:rsid w:val="004D5CFD"/>
    <w:rsid w:val="004E010F"/>
    <w:rsid w:val="004E0610"/>
    <w:rsid w:val="004E0DB4"/>
    <w:rsid w:val="004E26DA"/>
    <w:rsid w:val="004E36A1"/>
    <w:rsid w:val="004E37A4"/>
    <w:rsid w:val="004E37C1"/>
    <w:rsid w:val="004E59D0"/>
    <w:rsid w:val="004E78B1"/>
    <w:rsid w:val="004E7D45"/>
    <w:rsid w:val="004F0A83"/>
    <w:rsid w:val="004F3414"/>
    <w:rsid w:val="004F3466"/>
    <w:rsid w:val="004F37C2"/>
    <w:rsid w:val="004F47F7"/>
    <w:rsid w:val="00502C25"/>
    <w:rsid w:val="005040F4"/>
    <w:rsid w:val="005047B3"/>
    <w:rsid w:val="00507478"/>
    <w:rsid w:val="005075D1"/>
    <w:rsid w:val="00511976"/>
    <w:rsid w:val="00512758"/>
    <w:rsid w:val="00517F9B"/>
    <w:rsid w:val="0052057F"/>
    <w:rsid w:val="0052289A"/>
    <w:rsid w:val="00526A0F"/>
    <w:rsid w:val="00526D22"/>
    <w:rsid w:val="00527931"/>
    <w:rsid w:val="00527D9A"/>
    <w:rsid w:val="00536F02"/>
    <w:rsid w:val="00540EDA"/>
    <w:rsid w:val="005413F2"/>
    <w:rsid w:val="005439D7"/>
    <w:rsid w:val="005464E0"/>
    <w:rsid w:val="00550BD8"/>
    <w:rsid w:val="00553626"/>
    <w:rsid w:val="00555C01"/>
    <w:rsid w:val="00562DB4"/>
    <w:rsid w:val="005641C8"/>
    <w:rsid w:val="00565CA2"/>
    <w:rsid w:val="005674DC"/>
    <w:rsid w:val="0058192F"/>
    <w:rsid w:val="00583678"/>
    <w:rsid w:val="00584419"/>
    <w:rsid w:val="00585598"/>
    <w:rsid w:val="005878F9"/>
    <w:rsid w:val="005902B3"/>
    <w:rsid w:val="005906DD"/>
    <w:rsid w:val="005964A7"/>
    <w:rsid w:val="005A2A55"/>
    <w:rsid w:val="005A5F6B"/>
    <w:rsid w:val="005A7586"/>
    <w:rsid w:val="005B0950"/>
    <w:rsid w:val="005B117D"/>
    <w:rsid w:val="005B652F"/>
    <w:rsid w:val="005B787D"/>
    <w:rsid w:val="005B7FE0"/>
    <w:rsid w:val="005C04E6"/>
    <w:rsid w:val="005C0511"/>
    <w:rsid w:val="005C5214"/>
    <w:rsid w:val="005C560C"/>
    <w:rsid w:val="005C64D9"/>
    <w:rsid w:val="005C7534"/>
    <w:rsid w:val="005C7E7F"/>
    <w:rsid w:val="005D12C9"/>
    <w:rsid w:val="005D296B"/>
    <w:rsid w:val="005D4344"/>
    <w:rsid w:val="005D4D41"/>
    <w:rsid w:val="005D6F6F"/>
    <w:rsid w:val="005E2535"/>
    <w:rsid w:val="005E2EB6"/>
    <w:rsid w:val="005E6046"/>
    <w:rsid w:val="005E7362"/>
    <w:rsid w:val="005E7558"/>
    <w:rsid w:val="005E78AE"/>
    <w:rsid w:val="005F4926"/>
    <w:rsid w:val="005F5292"/>
    <w:rsid w:val="005F5D2B"/>
    <w:rsid w:val="005F6CE7"/>
    <w:rsid w:val="005F6D9C"/>
    <w:rsid w:val="005F7E09"/>
    <w:rsid w:val="006031D8"/>
    <w:rsid w:val="006034D0"/>
    <w:rsid w:val="00611EDF"/>
    <w:rsid w:val="00612093"/>
    <w:rsid w:val="006132A8"/>
    <w:rsid w:val="006144EA"/>
    <w:rsid w:val="00616E6C"/>
    <w:rsid w:val="00616F7E"/>
    <w:rsid w:val="00620222"/>
    <w:rsid w:val="006226C4"/>
    <w:rsid w:val="00625DF3"/>
    <w:rsid w:val="006304B0"/>
    <w:rsid w:val="00631867"/>
    <w:rsid w:val="00631931"/>
    <w:rsid w:val="0063331F"/>
    <w:rsid w:val="00636444"/>
    <w:rsid w:val="00640227"/>
    <w:rsid w:val="00643673"/>
    <w:rsid w:val="00646B02"/>
    <w:rsid w:val="00646E17"/>
    <w:rsid w:val="0065036F"/>
    <w:rsid w:val="00653FC8"/>
    <w:rsid w:val="00654C6C"/>
    <w:rsid w:val="00656EBF"/>
    <w:rsid w:val="006622B0"/>
    <w:rsid w:val="00665D50"/>
    <w:rsid w:val="00666D37"/>
    <w:rsid w:val="00671198"/>
    <w:rsid w:val="00671C95"/>
    <w:rsid w:val="00674A4F"/>
    <w:rsid w:val="00681EF7"/>
    <w:rsid w:val="00682E4B"/>
    <w:rsid w:val="006848A8"/>
    <w:rsid w:val="006848FB"/>
    <w:rsid w:val="00685061"/>
    <w:rsid w:val="006905CA"/>
    <w:rsid w:val="00692F4D"/>
    <w:rsid w:val="00693DFB"/>
    <w:rsid w:val="00693E67"/>
    <w:rsid w:val="006A0982"/>
    <w:rsid w:val="006A4CDB"/>
    <w:rsid w:val="006A6971"/>
    <w:rsid w:val="006A7A4F"/>
    <w:rsid w:val="006A7B6D"/>
    <w:rsid w:val="006B1089"/>
    <w:rsid w:val="006B28BF"/>
    <w:rsid w:val="006B56C9"/>
    <w:rsid w:val="006B72E4"/>
    <w:rsid w:val="006C0C32"/>
    <w:rsid w:val="006C15B9"/>
    <w:rsid w:val="006C27D3"/>
    <w:rsid w:val="006C29E5"/>
    <w:rsid w:val="006C45D8"/>
    <w:rsid w:val="006C4630"/>
    <w:rsid w:val="006C4C14"/>
    <w:rsid w:val="006C6338"/>
    <w:rsid w:val="006C7DC7"/>
    <w:rsid w:val="006D0520"/>
    <w:rsid w:val="006D0A40"/>
    <w:rsid w:val="006D0DA9"/>
    <w:rsid w:val="006D0E4B"/>
    <w:rsid w:val="006D2DAF"/>
    <w:rsid w:val="006D2E1D"/>
    <w:rsid w:val="006D2F27"/>
    <w:rsid w:val="006D2F77"/>
    <w:rsid w:val="006D32E1"/>
    <w:rsid w:val="006D3B16"/>
    <w:rsid w:val="006D6580"/>
    <w:rsid w:val="006D72B8"/>
    <w:rsid w:val="006E3812"/>
    <w:rsid w:val="006F4021"/>
    <w:rsid w:val="006F4AA4"/>
    <w:rsid w:val="0070199F"/>
    <w:rsid w:val="00701CFA"/>
    <w:rsid w:val="00706F8C"/>
    <w:rsid w:val="00707174"/>
    <w:rsid w:val="00712AF0"/>
    <w:rsid w:val="00713F5C"/>
    <w:rsid w:val="00714001"/>
    <w:rsid w:val="00714DB0"/>
    <w:rsid w:val="0071603A"/>
    <w:rsid w:val="007203DB"/>
    <w:rsid w:val="007223B1"/>
    <w:rsid w:val="0072277A"/>
    <w:rsid w:val="00723FE9"/>
    <w:rsid w:val="00725740"/>
    <w:rsid w:val="00725F9B"/>
    <w:rsid w:val="00727219"/>
    <w:rsid w:val="00731C08"/>
    <w:rsid w:val="00732066"/>
    <w:rsid w:val="00732819"/>
    <w:rsid w:val="00735918"/>
    <w:rsid w:val="00736058"/>
    <w:rsid w:val="0073716F"/>
    <w:rsid w:val="0073787E"/>
    <w:rsid w:val="00740547"/>
    <w:rsid w:val="00740844"/>
    <w:rsid w:val="007408E8"/>
    <w:rsid w:val="00741185"/>
    <w:rsid w:val="00741F09"/>
    <w:rsid w:val="00742362"/>
    <w:rsid w:val="0074336F"/>
    <w:rsid w:val="00743D77"/>
    <w:rsid w:val="00745555"/>
    <w:rsid w:val="0074624E"/>
    <w:rsid w:val="00751CE6"/>
    <w:rsid w:val="007566E9"/>
    <w:rsid w:val="00760E7B"/>
    <w:rsid w:val="007610B6"/>
    <w:rsid w:val="007656C3"/>
    <w:rsid w:val="00766396"/>
    <w:rsid w:val="00770AA4"/>
    <w:rsid w:val="00774703"/>
    <w:rsid w:val="00777703"/>
    <w:rsid w:val="007828E4"/>
    <w:rsid w:val="00783A40"/>
    <w:rsid w:val="00791BD9"/>
    <w:rsid w:val="007944FD"/>
    <w:rsid w:val="00795191"/>
    <w:rsid w:val="00796D59"/>
    <w:rsid w:val="0079739D"/>
    <w:rsid w:val="00797B97"/>
    <w:rsid w:val="007A0E75"/>
    <w:rsid w:val="007A1B78"/>
    <w:rsid w:val="007A4054"/>
    <w:rsid w:val="007A655C"/>
    <w:rsid w:val="007B1998"/>
    <w:rsid w:val="007B654E"/>
    <w:rsid w:val="007B7E60"/>
    <w:rsid w:val="007C27C8"/>
    <w:rsid w:val="007C36CE"/>
    <w:rsid w:val="007C4B25"/>
    <w:rsid w:val="007D2328"/>
    <w:rsid w:val="007D32FC"/>
    <w:rsid w:val="007D34CF"/>
    <w:rsid w:val="007D4453"/>
    <w:rsid w:val="007D524A"/>
    <w:rsid w:val="007E007D"/>
    <w:rsid w:val="007E180D"/>
    <w:rsid w:val="007E4724"/>
    <w:rsid w:val="007F0635"/>
    <w:rsid w:val="007F2672"/>
    <w:rsid w:val="007F28F7"/>
    <w:rsid w:val="007F2A96"/>
    <w:rsid w:val="007F42FF"/>
    <w:rsid w:val="007F52B1"/>
    <w:rsid w:val="00802E5D"/>
    <w:rsid w:val="008039B5"/>
    <w:rsid w:val="00805358"/>
    <w:rsid w:val="008078A7"/>
    <w:rsid w:val="0081376F"/>
    <w:rsid w:val="008157CE"/>
    <w:rsid w:val="0081674A"/>
    <w:rsid w:val="008202BA"/>
    <w:rsid w:val="008222DC"/>
    <w:rsid w:val="00823647"/>
    <w:rsid w:val="00826DED"/>
    <w:rsid w:val="0082796A"/>
    <w:rsid w:val="00830F4B"/>
    <w:rsid w:val="008347B8"/>
    <w:rsid w:val="00834E00"/>
    <w:rsid w:val="008354BF"/>
    <w:rsid w:val="008367E8"/>
    <w:rsid w:val="00836F8D"/>
    <w:rsid w:val="00843DD8"/>
    <w:rsid w:val="00854676"/>
    <w:rsid w:val="00854F4B"/>
    <w:rsid w:val="00855BDD"/>
    <w:rsid w:val="008571D0"/>
    <w:rsid w:val="0086023F"/>
    <w:rsid w:val="0086174F"/>
    <w:rsid w:val="00864963"/>
    <w:rsid w:val="00867064"/>
    <w:rsid w:val="008670B1"/>
    <w:rsid w:val="00870CA1"/>
    <w:rsid w:val="008740A7"/>
    <w:rsid w:val="008747F6"/>
    <w:rsid w:val="00874C08"/>
    <w:rsid w:val="00875168"/>
    <w:rsid w:val="00877C8B"/>
    <w:rsid w:val="00883D35"/>
    <w:rsid w:val="0088463A"/>
    <w:rsid w:val="00886512"/>
    <w:rsid w:val="008865A5"/>
    <w:rsid w:val="0089120C"/>
    <w:rsid w:val="00895B35"/>
    <w:rsid w:val="008A082F"/>
    <w:rsid w:val="008A1D52"/>
    <w:rsid w:val="008A1EE1"/>
    <w:rsid w:val="008A2211"/>
    <w:rsid w:val="008A25D9"/>
    <w:rsid w:val="008B17B9"/>
    <w:rsid w:val="008B515E"/>
    <w:rsid w:val="008B52D8"/>
    <w:rsid w:val="008B61F6"/>
    <w:rsid w:val="008B776E"/>
    <w:rsid w:val="008C0F1C"/>
    <w:rsid w:val="008C21A8"/>
    <w:rsid w:val="008C255C"/>
    <w:rsid w:val="008C25E1"/>
    <w:rsid w:val="008C6AD0"/>
    <w:rsid w:val="008C7FEE"/>
    <w:rsid w:val="008D3361"/>
    <w:rsid w:val="008D5763"/>
    <w:rsid w:val="008D5F2C"/>
    <w:rsid w:val="008D62B9"/>
    <w:rsid w:val="008D66C1"/>
    <w:rsid w:val="008D699B"/>
    <w:rsid w:val="008E2DE9"/>
    <w:rsid w:val="008E34FB"/>
    <w:rsid w:val="008E3CAA"/>
    <w:rsid w:val="008E56C8"/>
    <w:rsid w:val="008E61E2"/>
    <w:rsid w:val="008E6743"/>
    <w:rsid w:val="008E72FC"/>
    <w:rsid w:val="008E7D9A"/>
    <w:rsid w:val="008F00CB"/>
    <w:rsid w:val="008F2407"/>
    <w:rsid w:val="008F2B43"/>
    <w:rsid w:val="008F57C9"/>
    <w:rsid w:val="00901957"/>
    <w:rsid w:val="00901CE9"/>
    <w:rsid w:val="009029AE"/>
    <w:rsid w:val="009030D4"/>
    <w:rsid w:val="00903AAE"/>
    <w:rsid w:val="0090413A"/>
    <w:rsid w:val="009049B4"/>
    <w:rsid w:val="009065C6"/>
    <w:rsid w:val="00906D80"/>
    <w:rsid w:val="00907325"/>
    <w:rsid w:val="009073C2"/>
    <w:rsid w:val="00910C45"/>
    <w:rsid w:val="00912F34"/>
    <w:rsid w:val="00914B40"/>
    <w:rsid w:val="00914CB2"/>
    <w:rsid w:val="009163FC"/>
    <w:rsid w:val="00916630"/>
    <w:rsid w:val="0092033F"/>
    <w:rsid w:val="00922231"/>
    <w:rsid w:val="00922D81"/>
    <w:rsid w:val="00924B01"/>
    <w:rsid w:val="0092687E"/>
    <w:rsid w:val="009303A4"/>
    <w:rsid w:val="009314E2"/>
    <w:rsid w:val="00935A87"/>
    <w:rsid w:val="0093621F"/>
    <w:rsid w:val="00936794"/>
    <w:rsid w:val="00940998"/>
    <w:rsid w:val="009438B5"/>
    <w:rsid w:val="00944B37"/>
    <w:rsid w:val="00945AA9"/>
    <w:rsid w:val="0094769D"/>
    <w:rsid w:val="0095019A"/>
    <w:rsid w:val="00950391"/>
    <w:rsid w:val="009510CE"/>
    <w:rsid w:val="009535DE"/>
    <w:rsid w:val="00954D2D"/>
    <w:rsid w:val="009614AC"/>
    <w:rsid w:val="0096186A"/>
    <w:rsid w:val="00961ABD"/>
    <w:rsid w:val="00961CF0"/>
    <w:rsid w:val="009623C3"/>
    <w:rsid w:val="009631EE"/>
    <w:rsid w:val="0096426A"/>
    <w:rsid w:val="00967392"/>
    <w:rsid w:val="00967646"/>
    <w:rsid w:val="0097417F"/>
    <w:rsid w:val="00974728"/>
    <w:rsid w:val="00974F39"/>
    <w:rsid w:val="00975502"/>
    <w:rsid w:val="00977D04"/>
    <w:rsid w:val="00981E47"/>
    <w:rsid w:val="009847A5"/>
    <w:rsid w:val="00984FE2"/>
    <w:rsid w:val="009952D7"/>
    <w:rsid w:val="009A041F"/>
    <w:rsid w:val="009A11A0"/>
    <w:rsid w:val="009B45AC"/>
    <w:rsid w:val="009C11C6"/>
    <w:rsid w:val="009C159C"/>
    <w:rsid w:val="009C5BDB"/>
    <w:rsid w:val="009D00F9"/>
    <w:rsid w:val="009D0DAB"/>
    <w:rsid w:val="009D2756"/>
    <w:rsid w:val="009D3BE3"/>
    <w:rsid w:val="009D6DE4"/>
    <w:rsid w:val="009E1F2D"/>
    <w:rsid w:val="009E5E55"/>
    <w:rsid w:val="009F268A"/>
    <w:rsid w:val="009F5080"/>
    <w:rsid w:val="009F725B"/>
    <w:rsid w:val="00A0028B"/>
    <w:rsid w:val="00A00881"/>
    <w:rsid w:val="00A00AFB"/>
    <w:rsid w:val="00A02597"/>
    <w:rsid w:val="00A05C6D"/>
    <w:rsid w:val="00A07F2F"/>
    <w:rsid w:val="00A12878"/>
    <w:rsid w:val="00A1293A"/>
    <w:rsid w:val="00A13747"/>
    <w:rsid w:val="00A14576"/>
    <w:rsid w:val="00A14B54"/>
    <w:rsid w:val="00A16482"/>
    <w:rsid w:val="00A2091D"/>
    <w:rsid w:val="00A2227B"/>
    <w:rsid w:val="00A229B0"/>
    <w:rsid w:val="00A30F47"/>
    <w:rsid w:val="00A32910"/>
    <w:rsid w:val="00A32C83"/>
    <w:rsid w:val="00A33338"/>
    <w:rsid w:val="00A34BAC"/>
    <w:rsid w:val="00A354D1"/>
    <w:rsid w:val="00A375AA"/>
    <w:rsid w:val="00A40826"/>
    <w:rsid w:val="00A432DB"/>
    <w:rsid w:val="00A4399F"/>
    <w:rsid w:val="00A45479"/>
    <w:rsid w:val="00A45C50"/>
    <w:rsid w:val="00A52306"/>
    <w:rsid w:val="00A53348"/>
    <w:rsid w:val="00A540BC"/>
    <w:rsid w:val="00A549C6"/>
    <w:rsid w:val="00A5751B"/>
    <w:rsid w:val="00A6134B"/>
    <w:rsid w:val="00A6422A"/>
    <w:rsid w:val="00A662E8"/>
    <w:rsid w:val="00A67052"/>
    <w:rsid w:val="00A67B62"/>
    <w:rsid w:val="00A70100"/>
    <w:rsid w:val="00A703C1"/>
    <w:rsid w:val="00A73765"/>
    <w:rsid w:val="00A75FB0"/>
    <w:rsid w:val="00A76FE9"/>
    <w:rsid w:val="00A807B6"/>
    <w:rsid w:val="00A83EA8"/>
    <w:rsid w:val="00A934FC"/>
    <w:rsid w:val="00A94473"/>
    <w:rsid w:val="00A96B07"/>
    <w:rsid w:val="00A96F34"/>
    <w:rsid w:val="00AA373D"/>
    <w:rsid w:val="00AA4C69"/>
    <w:rsid w:val="00AA73C2"/>
    <w:rsid w:val="00AB084A"/>
    <w:rsid w:val="00AB0CD5"/>
    <w:rsid w:val="00AB2D32"/>
    <w:rsid w:val="00AB5510"/>
    <w:rsid w:val="00AB7DC1"/>
    <w:rsid w:val="00AC4B04"/>
    <w:rsid w:val="00AC4B95"/>
    <w:rsid w:val="00AC4D6E"/>
    <w:rsid w:val="00AC51E1"/>
    <w:rsid w:val="00AC5FDE"/>
    <w:rsid w:val="00AC605A"/>
    <w:rsid w:val="00AC693B"/>
    <w:rsid w:val="00AC758C"/>
    <w:rsid w:val="00AD0CDE"/>
    <w:rsid w:val="00AD13D3"/>
    <w:rsid w:val="00AD14C2"/>
    <w:rsid w:val="00AD1917"/>
    <w:rsid w:val="00AD2D90"/>
    <w:rsid w:val="00AD3B04"/>
    <w:rsid w:val="00AE2B64"/>
    <w:rsid w:val="00AF1728"/>
    <w:rsid w:val="00AF17D2"/>
    <w:rsid w:val="00AF31F2"/>
    <w:rsid w:val="00AF3EA3"/>
    <w:rsid w:val="00AF5DCC"/>
    <w:rsid w:val="00B048E5"/>
    <w:rsid w:val="00B04A37"/>
    <w:rsid w:val="00B04E31"/>
    <w:rsid w:val="00B07693"/>
    <w:rsid w:val="00B077EC"/>
    <w:rsid w:val="00B10234"/>
    <w:rsid w:val="00B1026D"/>
    <w:rsid w:val="00B10B6D"/>
    <w:rsid w:val="00B10DBE"/>
    <w:rsid w:val="00B10FC2"/>
    <w:rsid w:val="00B15D15"/>
    <w:rsid w:val="00B15E10"/>
    <w:rsid w:val="00B16E3F"/>
    <w:rsid w:val="00B2000E"/>
    <w:rsid w:val="00B21BCF"/>
    <w:rsid w:val="00B22F4A"/>
    <w:rsid w:val="00B265BF"/>
    <w:rsid w:val="00B302D4"/>
    <w:rsid w:val="00B364B6"/>
    <w:rsid w:val="00B376C7"/>
    <w:rsid w:val="00B4165D"/>
    <w:rsid w:val="00B4322F"/>
    <w:rsid w:val="00B43D59"/>
    <w:rsid w:val="00B4686F"/>
    <w:rsid w:val="00B472AE"/>
    <w:rsid w:val="00B50E29"/>
    <w:rsid w:val="00B56007"/>
    <w:rsid w:val="00B56F41"/>
    <w:rsid w:val="00B61E00"/>
    <w:rsid w:val="00B62AB6"/>
    <w:rsid w:val="00B637EB"/>
    <w:rsid w:val="00B66F56"/>
    <w:rsid w:val="00B700FB"/>
    <w:rsid w:val="00B7016F"/>
    <w:rsid w:val="00B70C47"/>
    <w:rsid w:val="00B80697"/>
    <w:rsid w:val="00B8078E"/>
    <w:rsid w:val="00B80C74"/>
    <w:rsid w:val="00B81084"/>
    <w:rsid w:val="00B814E5"/>
    <w:rsid w:val="00B814F9"/>
    <w:rsid w:val="00B86C2A"/>
    <w:rsid w:val="00B916B6"/>
    <w:rsid w:val="00B93733"/>
    <w:rsid w:val="00B942B9"/>
    <w:rsid w:val="00B955D8"/>
    <w:rsid w:val="00B976CF"/>
    <w:rsid w:val="00BA0688"/>
    <w:rsid w:val="00BA35CC"/>
    <w:rsid w:val="00BA621D"/>
    <w:rsid w:val="00BB4173"/>
    <w:rsid w:val="00BB7DA1"/>
    <w:rsid w:val="00BC0BEA"/>
    <w:rsid w:val="00BC26A4"/>
    <w:rsid w:val="00BC35D8"/>
    <w:rsid w:val="00BC7CDC"/>
    <w:rsid w:val="00BD2648"/>
    <w:rsid w:val="00BD28E0"/>
    <w:rsid w:val="00BD5B2C"/>
    <w:rsid w:val="00BD6054"/>
    <w:rsid w:val="00BD6BC6"/>
    <w:rsid w:val="00BD728B"/>
    <w:rsid w:val="00BE1C5C"/>
    <w:rsid w:val="00BE3221"/>
    <w:rsid w:val="00BE360E"/>
    <w:rsid w:val="00BE4BBC"/>
    <w:rsid w:val="00BE5BB8"/>
    <w:rsid w:val="00BE6CAB"/>
    <w:rsid w:val="00BE709D"/>
    <w:rsid w:val="00BE7FA2"/>
    <w:rsid w:val="00BF0571"/>
    <w:rsid w:val="00BF0B0D"/>
    <w:rsid w:val="00BF121C"/>
    <w:rsid w:val="00BF2F41"/>
    <w:rsid w:val="00BF4EAC"/>
    <w:rsid w:val="00BF52A4"/>
    <w:rsid w:val="00BF7260"/>
    <w:rsid w:val="00C0080E"/>
    <w:rsid w:val="00C02782"/>
    <w:rsid w:val="00C0419F"/>
    <w:rsid w:val="00C056DE"/>
    <w:rsid w:val="00C10DD8"/>
    <w:rsid w:val="00C13B5A"/>
    <w:rsid w:val="00C1680F"/>
    <w:rsid w:val="00C17273"/>
    <w:rsid w:val="00C21C7D"/>
    <w:rsid w:val="00C24E95"/>
    <w:rsid w:val="00C26AED"/>
    <w:rsid w:val="00C26E5E"/>
    <w:rsid w:val="00C36211"/>
    <w:rsid w:val="00C374E1"/>
    <w:rsid w:val="00C42CB7"/>
    <w:rsid w:val="00C467E9"/>
    <w:rsid w:val="00C503A8"/>
    <w:rsid w:val="00C52568"/>
    <w:rsid w:val="00C52EEB"/>
    <w:rsid w:val="00C54ED4"/>
    <w:rsid w:val="00C55231"/>
    <w:rsid w:val="00C56A1F"/>
    <w:rsid w:val="00C6293D"/>
    <w:rsid w:val="00C65CC8"/>
    <w:rsid w:val="00C66292"/>
    <w:rsid w:val="00C70D18"/>
    <w:rsid w:val="00C71DDD"/>
    <w:rsid w:val="00C72C90"/>
    <w:rsid w:val="00C72FC9"/>
    <w:rsid w:val="00C75ABE"/>
    <w:rsid w:val="00C760BC"/>
    <w:rsid w:val="00C80DEB"/>
    <w:rsid w:val="00C80F42"/>
    <w:rsid w:val="00C8117F"/>
    <w:rsid w:val="00C8192C"/>
    <w:rsid w:val="00C85A28"/>
    <w:rsid w:val="00C90D33"/>
    <w:rsid w:val="00CA5314"/>
    <w:rsid w:val="00CA6567"/>
    <w:rsid w:val="00CA6613"/>
    <w:rsid w:val="00CB03FA"/>
    <w:rsid w:val="00CB242B"/>
    <w:rsid w:val="00CB2493"/>
    <w:rsid w:val="00CB71C2"/>
    <w:rsid w:val="00CC35FF"/>
    <w:rsid w:val="00CC72AE"/>
    <w:rsid w:val="00CD2AB8"/>
    <w:rsid w:val="00CD32A8"/>
    <w:rsid w:val="00CE27F6"/>
    <w:rsid w:val="00CE2F47"/>
    <w:rsid w:val="00CE53BF"/>
    <w:rsid w:val="00CE5F8E"/>
    <w:rsid w:val="00CE69ED"/>
    <w:rsid w:val="00CE7214"/>
    <w:rsid w:val="00CE7725"/>
    <w:rsid w:val="00CE77D5"/>
    <w:rsid w:val="00CF0A60"/>
    <w:rsid w:val="00CF0B8B"/>
    <w:rsid w:val="00CF12FC"/>
    <w:rsid w:val="00CF2D04"/>
    <w:rsid w:val="00D00734"/>
    <w:rsid w:val="00D00933"/>
    <w:rsid w:val="00D02EDB"/>
    <w:rsid w:val="00D03C72"/>
    <w:rsid w:val="00D03ED5"/>
    <w:rsid w:val="00D04B8B"/>
    <w:rsid w:val="00D066D8"/>
    <w:rsid w:val="00D11500"/>
    <w:rsid w:val="00D127AC"/>
    <w:rsid w:val="00D12CF6"/>
    <w:rsid w:val="00D16F8A"/>
    <w:rsid w:val="00D174CD"/>
    <w:rsid w:val="00D20373"/>
    <w:rsid w:val="00D22FAE"/>
    <w:rsid w:val="00D23FF0"/>
    <w:rsid w:val="00D27914"/>
    <w:rsid w:val="00D279DC"/>
    <w:rsid w:val="00D35517"/>
    <w:rsid w:val="00D35DA9"/>
    <w:rsid w:val="00D40764"/>
    <w:rsid w:val="00D43E24"/>
    <w:rsid w:val="00D44235"/>
    <w:rsid w:val="00D450EA"/>
    <w:rsid w:val="00D458EE"/>
    <w:rsid w:val="00D471C4"/>
    <w:rsid w:val="00D47F83"/>
    <w:rsid w:val="00D511F4"/>
    <w:rsid w:val="00D530F0"/>
    <w:rsid w:val="00D53ED6"/>
    <w:rsid w:val="00D557F3"/>
    <w:rsid w:val="00D57327"/>
    <w:rsid w:val="00D5797F"/>
    <w:rsid w:val="00D601B8"/>
    <w:rsid w:val="00D60747"/>
    <w:rsid w:val="00D6386F"/>
    <w:rsid w:val="00D63E79"/>
    <w:rsid w:val="00D641B4"/>
    <w:rsid w:val="00D7491A"/>
    <w:rsid w:val="00D7541A"/>
    <w:rsid w:val="00D75FC7"/>
    <w:rsid w:val="00D76D36"/>
    <w:rsid w:val="00D82D14"/>
    <w:rsid w:val="00D83B45"/>
    <w:rsid w:val="00D84086"/>
    <w:rsid w:val="00D91442"/>
    <w:rsid w:val="00D92D14"/>
    <w:rsid w:val="00D939D7"/>
    <w:rsid w:val="00D94073"/>
    <w:rsid w:val="00D9468D"/>
    <w:rsid w:val="00D957EE"/>
    <w:rsid w:val="00D95BB2"/>
    <w:rsid w:val="00D97910"/>
    <w:rsid w:val="00DA0C19"/>
    <w:rsid w:val="00DA1DA2"/>
    <w:rsid w:val="00DA2EAD"/>
    <w:rsid w:val="00DA3CF9"/>
    <w:rsid w:val="00DA3DBC"/>
    <w:rsid w:val="00DA4451"/>
    <w:rsid w:val="00DB1600"/>
    <w:rsid w:val="00DB3202"/>
    <w:rsid w:val="00DB34B7"/>
    <w:rsid w:val="00DB4B57"/>
    <w:rsid w:val="00DB4F26"/>
    <w:rsid w:val="00DC2446"/>
    <w:rsid w:val="00DC6568"/>
    <w:rsid w:val="00DC66DF"/>
    <w:rsid w:val="00DC71D8"/>
    <w:rsid w:val="00DC78FA"/>
    <w:rsid w:val="00DD2E40"/>
    <w:rsid w:val="00DD5568"/>
    <w:rsid w:val="00DE086E"/>
    <w:rsid w:val="00DE3CE5"/>
    <w:rsid w:val="00DE3F61"/>
    <w:rsid w:val="00DE4537"/>
    <w:rsid w:val="00DF7E3A"/>
    <w:rsid w:val="00E02AC9"/>
    <w:rsid w:val="00E03672"/>
    <w:rsid w:val="00E044F8"/>
    <w:rsid w:val="00E0572A"/>
    <w:rsid w:val="00E07758"/>
    <w:rsid w:val="00E07887"/>
    <w:rsid w:val="00E11662"/>
    <w:rsid w:val="00E14658"/>
    <w:rsid w:val="00E14B3F"/>
    <w:rsid w:val="00E14DEF"/>
    <w:rsid w:val="00E17F6F"/>
    <w:rsid w:val="00E20439"/>
    <w:rsid w:val="00E206B3"/>
    <w:rsid w:val="00E20C1A"/>
    <w:rsid w:val="00E23CDA"/>
    <w:rsid w:val="00E248D9"/>
    <w:rsid w:val="00E2698C"/>
    <w:rsid w:val="00E30646"/>
    <w:rsid w:val="00E30EBE"/>
    <w:rsid w:val="00E30F9A"/>
    <w:rsid w:val="00E32981"/>
    <w:rsid w:val="00E35187"/>
    <w:rsid w:val="00E407DB"/>
    <w:rsid w:val="00E4115A"/>
    <w:rsid w:val="00E44931"/>
    <w:rsid w:val="00E468CB"/>
    <w:rsid w:val="00E47591"/>
    <w:rsid w:val="00E5299B"/>
    <w:rsid w:val="00E54216"/>
    <w:rsid w:val="00E553D2"/>
    <w:rsid w:val="00E609C9"/>
    <w:rsid w:val="00E60E8B"/>
    <w:rsid w:val="00E62723"/>
    <w:rsid w:val="00E62CA2"/>
    <w:rsid w:val="00E71801"/>
    <w:rsid w:val="00E71D3D"/>
    <w:rsid w:val="00E71EA9"/>
    <w:rsid w:val="00E81E78"/>
    <w:rsid w:val="00E86833"/>
    <w:rsid w:val="00E86D73"/>
    <w:rsid w:val="00E91AB6"/>
    <w:rsid w:val="00E91F19"/>
    <w:rsid w:val="00E92F29"/>
    <w:rsid w:val="00E93A6D"/>
    <w:rsid w:val="00EA11F7"/>
    <w:rsid w:val="00EA1E8D"/>
    <w:rsid w:val="00EA66B0"/>
    <w:rsid w:val="00EA7CF0"/>
    <w:rsid w:val="00EB0DDD"/>
    <w:rsid w:val="00EB58E7"/>
    <w:rsid w:val="00EB6ED9"/>
    <w:rsid w:val="00EC0E64"/>
    <w:rsid w:val="00EC0FD1"/>
    <w:rsid w:val="00EC2C0A"/>
    <w:rsid w:val="00EC62DD"/>
    <w:rsid w:val="00ED42A0"/>
    <w:rsid w:val="00ED470C"/>
    <w:rsid w:val="00ED7992"/>
    <w:rsid w:val="00EE0176"/>
    <w:rsid w:val="00EE2779"/>
    <w:rsid w:val="00EE4023"/>
    <w:rsid w:val="00EE46F0"/>
    <w:rsid w:val="00EE63C4"/>
    <w:rsid w:val="00EE6472"/>
    <w:rsid w:val="00EE6EA3"/>
    <w:rsid w:val="00EF08C6"/>
    <w:rsid w:val="00EF1F08"/>
    <w:rsid w:val="00EF24D2"/>
    <w:rsid w:val="00EF38A9"/>
    <w:rsid w:val="00EF6A81"/>
    <w:rsid w:val="00F00693"/>
    <w:rsid w:val="00F02951"/>
    <w:rsid w:val="00F04FDC"/>
    <w:rsid w:val="00F05E6E"/>
    <w:rsid w:val="00F07615"/>
    <w:rsid w:val="00F07F2E"/>
    <w:rsid w:val="00F10C9B"/>
    <w:rsid w:val="00F11EAB"/>
    <w:rsid w:val="00F1289B"/>
    <w:rsid w:val="00F1292E"/>
    <w:rsid w:val="00F13234"/>
    <w:rsid w:val="00F13F71"/>
    <w:rsid w:val="00F156F7"/>
    <w:rsid w:val="00F206EA"/>
    <w:rsid w:val="00F206F9"/>
    <w:rsid w:val="00F20F3D"/>
    <w:rsid w:val="00F21F70"/>
    <w:rsid w:val="00F22508"/>
    <w:rsid w:val="00F2376D"/>
    <w:rsid w:val="00F23913"/>
    <w:rsid w:val="00F240FE"/>
    <w:rsid w:val="00F24774"/>
    <w:rsid w:val="00F255D9"/>
    <w:rsid w:val="00F25A64"/>
    <w:rsid w:val="00F27B25"/>
    <w:rsid w:val="00F30178"/>
    <w:rsid w:val="00F3131A"/>
    <w:rsid w:val="00F3311C"/>
    <w:rsid w:val="00F36640"/>
    <w:rsid w:val="00F422C6"/>
    <w:rsid w:val="00F44F17"/>
    <w:rsid w:val="00F452C2"/>
    <w:rsid w:val="00F52241"/>
    <w:rsid w:val="00F52DC4"/>
    <w:rsid w:val="00F52F67"/>
    <w:rsid w:val="00F542AA"/>
    <w:rsid w:val="00F54C91"/>
    <w:rsid w:val="00F60303"/>
    <w:rsid w:val="00F62D19"/>
    <w:rsid w:val="00F6384C"/>
    <w:rsid w:val="00F66FBD"/>
    <w:rsid w:val="00F70743"/>
    <w:rsid w:val="00F71EB1"/>
    <w:rsid w:val="00F73468"/>
    <w:rsid w:val="00F7458B"/>
    <w:rsid w:val="00F74E74"/>
    <w:rsid w:val="00F8090C"/>
    <w:rsid w:val="00F80E9A"/>
    <w:rsid w:val="00F8334C"/>
    <w:rsid w:val="00F83942"/>
    <w:rsid w:val="00F85D64"/>
    <w:rsid w:val="00F86A85"/>
    <w:rsid w:val="00F87F47"/>
    <w:rsid w:val="00F901BF"/>
    <w:rsid w:val="00F94C81"/>
    <w:rsid w:val="00FA133E"/>
    <w:rsid w:val="00FA18B8"/>
    <w:rsid w:val="00FA1B93"/>
    <w:rsid w:val="00FA1E51"/>
    <w:rsid w:val="00FA1F06"/>
    <w:rsid w:val="00FA37CA"/>
    <w:rsid w:val="00FA5D83"/>
    <w:rsid w:val="00FA7C22"/>
    <w:rsid w:val="00FB0B6D"/>
    <w:rsid w:val="00FB1D0B"/>
    <w:rsid w:val="00FB3FF8"/>
    <w:rsid w:val="00FC17CE"/>
    <w:rsid w:val="00FC1943"/>
    <w:rsid w:val="00FC1EE9"/>
    <w:rsid w:val="00FC428D"/>
    <w:rsid w:val="00FC71B6"/>
    <w:rsid w:val="00FD0CCC"/>
    <w:rsid w:val="00FD3966"/>
    <w:rsid w:val="00FE09D4"/>
    <w:rsid w:val="00FE1E7C"/>
    <w:rsid w:val="00FE3833"/>
    <w:rsid w:val="00FE44BE"/>
    <w:rsid w:val="00FE755B"/>
    <w:rsid w:val="00FE7A05"/>
    <w:rsid w:val="00FF0A60"/>
    <w:rsid w:val="00FF2160"/>
    <w:rsid w:val="00FF2F5A"/>
    <w:rsid w:val="00FF48DA"/>
    <w:rsid w:val="00FF48E7"/>
    <w:rsid w:val="0E3BF629"/>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68B4D"/>
  <w15:docId w15:val="{1BACC60E-DA50-4EEF-A6F7-B0A93CB18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9" w:unhideWhenUsed="1"/>
    <w:lsdException w:name="annotation text" w:semiHidden="1" w:unhideWhenUsed="1"/>
    <w:lsdException w:name="header" w:semiHidden="1" w:uiPriority="59" w:unhideWhenUsed="1"/>
    <w:lsdException w:name="footer" w:semiHidden="1" w:unhideWhenUsed="1"/>
    <w:lsdException w:name="index heading" w:semiHidden="1" w:unhideWhenUsed="1"/>
    <w:lsdException w:name="caption" w:semiHidden="1" w:uiPriority="44"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79" w:unhideWhenUsed="1"/>
    <w:lsdException w:name="annotation reference" w:semiHidden="1" w:unhideWhenUsed="1"/>
    <w:lsdException w:name="line number" w:semiHidden="1" w:unhideWhenUsed="1"/>
    <w:lsdException w:name="page number" w:semiHidden="1" w:uiPriority="5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9" w:unhideWhenUsed="1" w:qFormat="1"/>
    <w:lsdException w:name="List Number" w:semiHidden="1" w:uiPriority="1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9" w:unhideWhenUsed="1" w:qFormat="1"/>
    <w:lsdException w:name="List Bullet 3" w:semiHidden="1" w:uiPriority="29" w:unhideWhenUsed="1" w:qFormat="1"/>
    <w:lsdException w:name="List Bullet 4" w:semiHidden="1" w:unhideWhenUsed="1"/>
    <w:lsdException w:name="List Bullet 5" w:semiHidden="1" w:unhideWhenUsed="1"/>
    <w:lsdException w:name="List Number 2" w:semiHidden="1" w:uiPriority="19" w:unhideWhenUsed="1" w:qFormat="1"/>
    <w:lsdException w:name="List Number 3" w:semiHidden="1" w:uiPriority="1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30" w:unhideWhenUsed="1" w:qFormat="1"/>
    <w:lsdException w:name="List Continue 2" w:semiHidden="1" w:uiPriority="30" w:unhideWhenUsed="1" w:qFormat="1"/>
    <w:lsdException w:name="List Continue 3" w:semiHidden="1" w:uiPriority="30" w:unhideWhenUsed="1" w:qFormat="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5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uiPriority w:val="99"/>
    <w:rsid w:val="009623C3"/>
    <w:pPr>
      <w:spacing w:after="300" w:line="240" w:lineRule="atLeast"/>
    </w:pPr>
    <w:rPr>
      <w:rFonts w:ascii="Avenir Next LT Pro" w:eastAsia="Times New Roman" w:hAnsi="Avenir Next LT Pro" w:cs="Times New Roman"/>
      <w:sz w:val="22"/>
      <w:lang w:val="en-NZ"/>
    </w:rPr>
  </w:style>
  <w:style w:type="paragraph" w:styleId="Heading1">
    <w:name w:val="heading 1"/>
    <w:next w:val="BodyText"/>
    <w:link w:val="Heading1Char"/>
    <w:uiPriority w:val="4"/>
    <w:qFormat/>
    <w:rsid w:val="009623C3"/>
    <w:pPr>
      <w:spacing w:line="240" w:lineRule="atLeast"/>
      <w:outlineLvl w:val="0"/>
    </w:pPr>
    <w:rPr>
      <w:rFonts w:ascii="Avenir Next LT Pro Demi" w:eastAsia="Arial" w:hAnsi="Avenir Next LT Pro Demi" w:cs="Lato SemiBold"/>
      <w:color w:val="005082"/>
      <w:sz w:val="32"/>
      <w:szCs w:val="32"/>
      <w:lang w:val="en-NZ"/>
    </w:rPr>
  </w:style>
  <w:style w:type="paragraph" w:styleId="Heading2">
    <w:name w:val="heading 2"/>
    <w:basedOn w:val="Heading1"/>
    <w:next w:val="BodyText"/>
    <w:link w:val="Heading2Char"/>
    <w:uiPriority w:val="4"/>
    <w:qFormat/>
    <w:rsid w:val="009623C3"/>
    <w:pPr>
      <w:numPr>
        <w:numId w:val="22"/>
      </w:numPr>
      <w:outlineLvl w:val="1"/>
    </w:pPr>
    <w:rPr>
      <w:bCs/>
      <w:iCs/>
      <w:sz w:val="28"/>
      <w:szCs w:val="28"/>
    </w:rPr>
  </w:style>
  <w:style w:type="paragraph" w:styleId="Heading3">
    <w:name w:val="heading 3"/>
    <w:basedOn w:val="Heading2"/>
    <w:link w:val="Heading3Char"/>
    <w:uiPriority w:val="4"/>
    <w:qFormat/>
    <w:rsid w:val="009623C3"/>
    <w:pPr>
      <w:numPr>
        <w:numId w:val="32"/>
      </w:numPr>
      <w:outlineLvl w:val="2"/>
    </w:pPr>
    <w:rPr>
      <w:rFonts w:cstheme="majorHAnsi"/>
      <w:bCs w:val="0"/>
      <w:sz w:val="24"/>
      <w:lang w:eastAsia="en-NZ"/>
    </w:rPr>
  </w:style>
  <w:style w:type="paragraph" w:styleId="Heading4">
    <w:name w:val="heading 4"/>
    <w:basedOn w:val="Heading3"/>
    <w:next w:val="BodyText"/>
    <w:link w:val="Heading4Char"/>
    <w:uiPriority w:val="4"/>
    <w:rsid w:val="009623C3"/>
    <w:pPr>
      <w:outlineLvl w:val="3"/>
    </w:pPr>
    <w:rPr>
      <w:rFonts w:cs="Arial"/>
      <w:sz w:val="22"/>
      <w:szCs w:val="19"/>
    </w:rPr>
  </w:style>
  <w:style w:type="paragraph" w:styleId="Heading5">
    <w:name w:val="heading 5"/>
    <w:basedOn w:val="Normal"/>
    <w:next w:val="Normal"/>
    <w:link w:val="Heading5Char"/>
    <w:uiPriority w:val="9"/>
    <w:semiHidden/>
    <w:qFormat/>
    <w:rsid w:val="009623C3"/>
    <w:pPr>
      <w:keepNext/>
      <w:keepLines/>
      <w:numPr>
        <w:ilvl w:val="4"/>
        <w:numId w:val="10"/>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623C3"/>
    <w:pPr>
      <w:keepNext/>
      <w:keepLines/>
      <w:numPr>
        <w:ilvl w:val="5"/>
        <w:numId w:val="10"/>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623C3"/>
    <w:pPr>
      <w:keepNext/>
      <w:keepLines/>
      <w:numPr>
        <w:ilvl w:val="6"/>
        <w:numId w:val="10"/>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623C3"/>
    <w:pPr>
      <w:keepNext/>
      <w:keepLines/>
      <w:numPr>
        <w:ilvl w:val="7"/>
        <w:numId w:val="10"/>
      </w:numPr>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9623C3"/>
    <w:pPr>
      <w:keepNext/>
      <w:keepLines/>
      <w:numPr>
        <w:ilvl w:val="8"/>
        <w:numId w:val="10"/>
      </w:numPr>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23C3"/>
    <w:pPr>
      <w:spacing w:after="0" w:line="240" w:lineRule="auto"/>
    </w:pPr>
    <w:rPr>
      <w:rFonts w:cs="Segoe UI"/>
      <w:sz w:val="18"/>
      <w:szCs w:val="18"/>
    </w:rPr>
  </w:style>
  <w:style w:type="character" w:customStyle="1" w:styleId="BalloonTextChar">
    <w:name w:val="Balloon Text Char"/>
    <w:basedOn w:val="DefaultParagraphFont"/>
    <w:link w:val="BalloonText"/>
    <w:uiPriority w:val="99"/>
    <w:semiHidden/>
    <w:rsid w:val="009623C3"/>
    <w:rPr>
      <w:rFonts w:ascii="Avenir Next LT Pro" w:eastAsia="Times New Roman" w:hAnsi="Avenir Next LT Pro" w:cs="Segoe UI"/>
      <w:sz w:val="18"/>
      <w:szCs w:val="18"/>
      <w:lang w:val="en-NZ"/>
    </w:rPr>
  </w:style>
  <w:style w:type="character" w:customStyle="1" w:styleId="Heading1Char">
    <w:name w:val="Heading 1 Char"/>
    <w:basedOn w:val="DefaultParagraphFont"/>
    <w:link w:val="Heading1"/>
    <w:uiPriority w:val="4"/>
    <w:rsid w:val="009623C3"/>
    <w:rPr>
      <w:rFonts w:ascii="Avenir Next LT Pro Demi" w:eastAsia="Arial" w:hAnsi="Avenir Next LT Pro Demi" w:cs="Lato SemiBold"/>
      <w:color w:val="005082"/>
      <w:sz w:val="32"/>
      <w:szCs w:val="32"/>
      <w:lang w:val="en-NZ"/>
    </w:rPr>
  </w:style>
  <w:style w:type="character" w:customStyle="1" w:styleId="Heading2Char">
    <w:name w:val="Heading 2 Char"/>
    <w:basedOn w:val="DefaultParagraphFont"/>
    <w:link w:val="Heading2"/>
    <w:uiPriority w:val="4"/>
    <w:rsid w:val="009623C3"/>
    <w:rPr>
      <w:rFonts w:ascii="Avenir Next LT Pro Demi" w:eastAsia="Arial" w:hAnsi="Avenir Next LT Pro Demi" w:cs="Lato SemiBold"/>
      <w:bCs/>
      <w:iCs/>
      <w:color w:val="005082"/>
      <w:sz w:val="28"/>
      <w:szCs w:val="28"/>
      <w:lang w:val="en-NZ"/>
    </w:rPr>
  </w:style>
  <w:style w:type="character" w:customStyle="1" w:styleId="Heading3Char">
    <w:name w:val="Heading 3 Char"/>
    <w:basedOn w:val="DefaultParagraphFont"/>
    <w:link w:val="Heading3"/>
    <w:uiPriority w:val="4"/>
    <w:rsid w:val="009623C3"/>
    <w:rPr>
      <w:rFonts w:ascii="Avenir Next LT Pro Demi" w:eastAsia="Arial" w:hAnsi="Avenir Next LT Pro Demi" w:cstheme="majorHAnsi"/>
      <w:iCs/>
      <w:color w:val="005082"/>
      <w:szCs w:val="28"/>
      <w:lang w:val="en-NZ" w:eastAsia="en-NZ"/>
    </w:rPr>
  </w:style>
  <w:style w:type="character" w:customStyle="1" w:styleId="Heading4Char">
    <w:name w:val="Heading 4 Char"/>
    <w:basedOn w:val="DefaultParagraphFont"/>
    <w:link w:val="Heading4"/>
    <w:uiPriority w:val="4"/>
    <w:rsid w:val="009623C3"/>
    <w:rPr>
      <w:rFonts w:ascii="Avenir Next LT Pro Demi" w:eastAsia="Arial" w:hAnsi="Avenir Next LT Pro Demi" w:cs="Arial"/>
      <w:iCs/>
      <w:color w:val="005082"/>
      <w:sz w:val="22"/>
      <w:szCs w:val="19"/>
      <w:lang w:val="en-NZ" w:eastAsia="en-NZ"/>
    </w:rPr>
  </w:style>
  <w:style w:type="character" w:customStyle="1" w:styleId="Heading5Char">
    <w:name w:val="Heading 5 Char"/>
    <w:basedOn w:val="DefaultParagraphFont"/>
    <w:link w:val="Heading5"/>
    <w:uiPriority w:val="9"/>
    <w:semiHidden/>
    <w:rsid w:val="009623C3"/>
    <w:rPr>
      <w:rFonts w:asciiTheme="majorHAnsi" w:eastAsiaTheme="majorEastAsia" w:hAnsiTheme="majorHAnsi" w:cstheme="majorBidi"/>
      <w:color w:val="365F91" w:themeColor="accent1" w:themeShade="BF"/>
      <w:sz w:val="22"/>
      <w:lang w:val="en-NZ"/>
    </w:rPr>
  </w:style>
  <w:style w:type="character" w:customStyle="1" w:styleId="Heading6Char">
    <w:name w:val="Heading 6 Char"/>
    <w:basedOn w:val="DefaultParagraphFont"/>
    <w:link w:val="Heading6"/>
    <w:uiPriority w:val="9"/>
    <w:semiHidden/>
    <w:rsid w:val="009623C3"/>
    <w:rPr>
      <w:rFonts w:asciiTheme="majorHAnsi" w:eastAsiaTheme="majorEastAsia" w:hAnsiTheme="majorHAnsi" w:cstheme="majorBidi"/>
      <w:color w:val="243F60" w:themeColor="accent1" w:themeShade="7F"/>
      <w:sz w:val="22"/>
      <w:lang w:val="en-NZ"/>
    </w:rPr>
  </w:style>
  <w:style w:type="character" w:customStyle="1" w:styleId="Heading7Char">
    <w:name w:val="Heading 7 Char"/>
    <w:basedOn w:val="DefaultParagraphFont"/>
    <w:link w:val="Heading7"/>
    <w:uiPriority w:val="9"/>
    <w:semiHidden/>
    <w:rsid w:val="009623C3"/>
    <w:rPr>
      <w:rFonts w:asciiTheme="majorHAnsi" w:eastAsiaTheme="majorEastAsia" w:hAnsiTheme="majorHAnsi" w:cstheme="majorBidi"/>
      <w:i/>
      <w:iCs/>
      <w:color w:val="243F60" w:themeColor="accent1" w:themeShade="7F"/>
      <w:sz w:val="22"/>
      <w:lang w:val="en-NZ"/>
    </w:rPr>
  </w:style>
  <w:style w:type="character" w:customStyle="1" w:styleId="Heading8Char">
    <w:name w:val="Heading 8 Char"/>
    <w:basedOn w:val="DefaultParagraphFont"/>
    <w:link w:val="Heading8"/>
    <w:uiPriority w:val="9"/>
    <w:semiHidden/>
    <w:rsid w:val="009623C3"/>
    <w:rPr>
      <w:rFonts w:asciiTheme="majorHAnsi" w:eastAsiaTheme="majorEastAsia" w:hAnsiTheme="majorHAnsi" w:cstheme="majorBidi"/>
      <w:color w:val="272727" w:themeColor="text1" w:themeTint="D8"/>
      <w:sz w:val="22"/>
      <w:szCs w:val="21"/>
      <w:lang w:val="en-NZ"/>
    </w:rPr>
  </w:style>
  <w:style w:type="character" w:customStyle="1" w:styleId="Heading9Char">
    <w:name w:val="Heading 9 Char"/>
    <w:basedOn w:val="DefaultParagraphFont"/>
    <w:link w:val="Heading9"/>
    <w:uiPriority w:val="9"/>
    <w:semiHidden/>
    <w:rsid w:val="009623C3"/>
    <w:rPr>
      <w:rFonts w:asciiTheme="majorHAnsi" w:eastAsiaTheme="majorEastAsia" w:hAnsiTheme="majorHAnsi" w:cstheme="majorBidi"/>
      <w:i/>
      <w:iCs/>
      <w:color w:val="272727" w:themeColor="text1" w:themeTint="D8"/>
      <w:sz w:val="22"/>
      <w:szCs w:val="21"/>
      <w:lang w:val="en-NZ"/>
    </w:rPr>
  </w:style>
  <w:style w:type="paragraph" w:styleId="BodyText">
    <w:name w:val="Body Text"/>
    <w:link w:val="BodyTextChar"/>
    <w:qFormat/>
    <w:rsid w:val="009623C3"/>
    <w:pPr>
      <w:spacing w:after="300" w:line="240" w:lineRule="atLeast"/>
    </w:pPr>
    <w:rPr>
      <w:rFonts w:ascii="Avenir Next LT Pro" w:eastAsia="Times New Roman" w:hAnsi="Avenir Next LT Pro" w:cs="Times New Roman"/>
      <w:sz w:val="22"/>
      <w:lang w:val="en-NZ"/>
    </w:rPr>
  </w:style>
  <w:style w:type="character" w:customStyle="1" w:styleId="BodyTextChar">
    <w:name w:val="Body Text Char"/>
    <w:basedOn w:val="DefaultParagraphFont"/>
    <w:link w:val="BodyText"/>
    <w:rsid w:val="009623C3"/>
    <w:rPr>
      <w:rFonts w:ascii="Avenir Next LT Pro" w:eastAsia="Times New Roman" w:hAnsi="Avenir Next LT Pro" w:cs="Times New Roman"/>
      <w:sz w:val="22"/>
      <w:lang w:val="en-NZ"/>
    </w:rPr>
  </w:style>
  <w:style w:type="paragraph" w:customStyle="1" w:styleId="BodyTextCentre">
    <w:name w:val="Body Text (Centre)"/>
    <w:basedOn w:val="BodyText"/>
    <w:rsid w:val="009623C3"/>
    <w:pPr>
      <w:jc w:val="center"/>
    </w:pPr>
  </w:style>
  <w:style w:type="paragraph" w:customStyle="1" w:styleId="BodyTextRight">
    <w:name w:val="Body Text (Right)"/>
    <w:basedOn w:val="BodyText"/>
    <w:rsid w:val="009623C3"/>
    <w:pPr>
      <w:jc w:val="right"/>
    </w:pPr>
  </w:style>
  <w:style w:type="paragraph" w:styleId="Caption">
    <w:name w:val="caption"/>
    <w:basedOn w:val="BodyText"/>
    <w:next w:val="BodyText"/>
    <w:uiPriority w:val="44"/>
    <w:qFormat/>
    <w:rsid w:val="009623C3"/>
    <w:rPr>
      <w:rFonts w:eastAsia="Arial" w:cs="Arial"/>
      <w:b/>
      <w:bCs/>
      <w:szCs w:val="19"/>
      <w:lang w:eastAsia="en-GB"/>
    </w:rPr>
  </w:style>
  <w:style w:type="character" w:styleId="CommentReference">
    <w:name w:val="annotation reference"/>
    <w:uiPriority w:val="99"/>
    <w:semiHidden/>
    <w:rsid w:val="009623C3"/>
    <w:rPr>
      <w:sz w:val="16"/>
      <w:szCs w:val="16"/>
    </w:rPr>
  </w:style>
  <w:style w:type="paragraph" w:styleId="CommentText">
    <w:name w:val="annotation text"/>
    <w:basedOn w:val="Normal"/>
    <w:link w:val="CommentTextChar"/>
    <w:uiPriority w:val="99"/>
    <w:semiHidden/>
    <w:rsid w:val="009623C3"/>
    <w:pPr>
      <w:spacing w:line="260" w:lineRule="atLeast"/>
    </w:pPr>
    <w:rPr>
      <w:spacing w:val="6"/>
      <w:szCs w:val="20"/>
    </w:rPr>
  </w:style>
  <w:style w:type="character" w:customStyle="1" w:styleId="CommentTextChar">
    <w:name w:val="Comment Text Char"/>
    <w:basedOn w:val="DefaultParagraphFont"/>
    <w:link w:val="CommentText"/>
    <w:uiPriority w:val="99"/>
    <w:semiHidden/>
    <w:rsid w:val="009623C3"/>
    <w:rPr>
      <w:rFonts w:ascii="Avenir Next LT Pro" w:eastAsia="Times New Roman" w:hAnsi="Avenir Next LT Pro" w:cs="Times New Roman"/>
      <w:spacing w:val="6"/>
      <w:sz w:val="22"/>
      <w:szCs w:val="20"/>
      <w:lang w:val="en-NZ"/>
    </w:rPr>
  </w:style>
  <w:style w:type="paragraph" w:styleId="CommentSubject">
    <w:name w:val="annotation subject"/>
    <w:basedOn w:val="CommentText"/>
    <w:next w:val="CommentText"/>
    <w:link w:val="CommentSubjectChar"/>
    <w:uiPriority w:val="99"/>
    <w:semiHidden/>
    <w:unhideWhenUsed/>
    <w:rsid w:val="009623C3"/>
    <w:pPr>
      <w:spacing w:line="240" w:lineRule="auto"/>
    </w:pPr>
    <w:rPr>
      <w:b/>
      <w:bCs/>
    </w:rPr>
  </w:style>
  <w:style w:type="character" w:customStyle="1" w:styleId="CommentSubjectChar">
    <w:name w:val="Comment Subject Char"/>
    <w:basedOn w:val="CommentTextChar"/>
    <w:link w:val="CommentSubject"/>
    <w:uiPriority w:val="99"/>
    <w:semiHidden/>
    <w:rsid w:val="009623C3"/>
    <w:rPr>
      <w:rFonts w:ascii="Avenir Next LT Pro" w:eastAsia="Times New Roman" w:hAnsi="Avenir Next LT Pro" w:cs="Times New Roman"/>
      <w:b/>
      <w:bCs/>
      <w:spacing w:val="6"/>
      <w:sz w:val="22"/>
      <w:szCs w:val="20"/>
      <w:lang w:val="en-NZ"/>
    </w:rPr>
  </w:style>
  <w:style w:type="paragraph" w:customStyle="1" w:styleId="Default">
    <w:name w:val="Default"/>
    <w:semiHidden/>
    <w:rsid w:val="009623C3"/>
    <w:pPr>
      <w:autoSpaceDE w:val="0"/>
      <w:autoSpaceDN w:val="0"/>
      <w:adjustRightInd w:val="0"/>
      <w:spacing w:after="0"/>
    </w:pPr>
    <w:rPr>
      <w:rFonts w:ascii="Arial" w:eastAsia="Times New Roman" w:hAnsi="Arial" w:cs="Arial"/>
      <w:lang w:val="en-NZ" w:eastAsia="en-GB"/>
    </w:rPr>
  </w:style>
  <w:style w:type="character" w:styleId="FollowedHyperlink">
    <w:name w:val="FollowedHyperlink"/>
    <w:basedOn w:val="DefaultParagraphFont"/>
    <w:uiPriority w:val="99"/>
    <w:rsid w:val="009623C3"/>
    <w:rPr>
      <w:color w:val="808080" w:themeColor="background1" w:themeShade="80"/>
      <w:u w:val="single"/>
    </w:rPr>
  </w:style>
  <w:style w:type="paragraph" w:styleId="Footer">
    <w:name w:val="footer"/>
    <w:link w:val="FooterChar"/>
    <w:uiPriority w:val="99"/>
    <w:rsid w:val="009623C3"/>
    <w:pPr>
      <w:pBdr>
        <w:top w:val="single" w:sz="4" w:space="4" w:color="auto"/>
      </w:pBdr>
      <w:tabs>
        <w:tab w:val="right" w:pos="14570"/>
      </w:tabs>
      <w:spacing w:after="40" w:line="160" w:lineRule="atLeast"/>
      <w:ind w:right="-478"/>
      <w:jc w:val="right"/>
    </w:pPr>
    <w:rPr>
      <w:rFonts w:ascii="Arial" w:eastAsia="Times New Roman" w:hAnsi="Arial" w:cs="Times New Roman"/>
      <w:noProof/>
      <w:color w:val="005082"/>
      <w:sz w:val="16"/>
      <w:szCs w:val="12"/>
      <w:lang w:val="en-NZ"/>
    </w:rPr>
  </w:style>
  <w:style w:type="character" w:customStyle="1" w:styleId="FooterChar">
    <w:name w:val="Footer Char"/>
    <w:basedOn w:val="DefaultParagraphFont"/>
    <w:link w:val="Footer"/>
    <w:uiPriority w:val="99"/>
    <w:rsid w:val="009623C3"/>
    <w:rPr>
      <w:rFonts w:ascii="Arial" w:eastAsia="Times New Roman" w:hAnsi="Arial" w:cs="Times New Roman"/>
      <w:noProof/>
      <w:color w:val="005082"/>
      <w:sz w:val="16"/>
      <w:szCs w:val="12"/>
      <w:lang w:val="en-NZ"/>
    </w:rPr>
  </w:style>
  <w:style w:type="character" w:styleId="FootnoteReference">
    <w:name w:val="footnote reference"/>
    <w:basedOn w:val="DefaultParagraphFont"/>
    <w:uiPriority w:val="79"/>
    <w:rsid w:val="009623C3"/>
    <w:rPr>
      <w:rFonts w:ascii="Arial" w:hAnsi="Arial"/>
      <w:sz w:val="20"/>
      <w:vertAlign w:val="superscript"/>
    </w:rPr>
  </w:style>
  <w:style w:type="paragraph" w:styleId="FootnoteText">
    <w:name w:val="footnote text"/>
    <w:basedOn w:val="Normal"/>
    <w:link w:val="FootnoteTextChar"/>
    <w:uiPriority w:val="79"/>
    <w:rsid w:val="009623C3"/>
    <w:pPr>
      <w:tabs>
        <w:tab w:val="left" w:pos="340"/>
      </w:tabs>
      <w:spacing w:before="40" w:after="40" w:line="160" w:lineRule="atLeast"/>
      <w:ind w:left="113" w:hanging="113"/>
    </w:pPr>
    <w:rPr>
      <w:rFonts w:eastAsia="Arial" w:cs="Arial"/>
      <w:spacing w:val="6"/>
      <w:w w:val="103"/>
      <w:sz w:val="16"/>
      <w:szCs w:val="19"/>
      <w:lang w:eastAsia="en-GB"/>
    </w:rPr>
  </w:style>
  <w:style w:type="character" w:customStyle="1" w:styleId="FootnoteTextChar">
    <w:name w:val="Footnote Text Char"/>
    <w:basedOn w:val="DefaultParagraphFont"/>
    <w:link w:val="FootnoteText"/>
    <w:uiPriority w:val="79"/>
    <w:rsid w:val="009623C3"/>
    <w:rPr>
      <w:rFonts w:ascii="Avenir Next LT Pro" w:eastAsia="Arial" w:hAnsi="Avenir Next LT Pro" w:cs="Arial"/>
      <w:spacing w:val="6"/>
      <w:w w:val="103"/>
      <w:sz w:val="16"/>
      <w:szCs w:val="19"/>
      <w:lang w:val="en-NZ" w:eastAsia="en-GB"/>
    </w:rPr>
  </w:style>
  <w:style w:type="paragraph" w:styleId="Header">
    <w:name w:val="header"/>
    <w:link w:val="HeaderChar"/>
    <w:uiPriority w:val="59"/>
    <w:rsid w:val="009623C3"/>
    <w:pPr>
      <w:tabs>
        <w:tab w:val="right" w:pos="14601"/>
      </w:tabs>
      <w:spacing w:after="40" w:line="260" w:lineRule="atLeast"/>
      <w:ind w:right="-46"/>
      <w:jc w:val="right"/>
    </w:pPr>
    <w:rPr>
      <w:rFonts w:ascii="Arial" w:eastAsia="Times New Roman" w:hAnsi="Arial" w:cs="Times New Roman"/>
      <w:color w:val="005082"/>
      <w:sz w:val="16"/>
      <w:szCs w:val="22"/>
      <w:lang w:val="en-NZ"/>
    </w:rPr>
  </w:style>
  <w:style w:type="character" w:customStyle="1" w:styleId="HeaderChar">
    <w:name w:val="Header Char"/>
    <w:basedOn w:val="DefaultParagraphFont"/>
    <w:link w:val="Header"/>
    <w:uiPriority w:val="59"/>
    <w:rsid w:val="009623C3"/>
    <w:rPr>
      <w:rFonts w:ascii="Arial" w:eastAsia="Times New Roman" w:hAnsi="Arial" w:cs="Times New Roman"/>
      <w:color w:val="005082"/>
      <w:sz w:val="16"/>
      <w:szCs w:val="22"/>
      <w:lang w:val="en-NZ"/>
    </w:rPr>
  </w:style>
  <w:style w:type="character" w:styleId="Hyperlink">
    <w:name w:val="Hyperlink"/>
    <w:basedOn w:val="DefaultParagraphFont"/>
    <w:uiPriority w:val="99"/>
    <w:rsid w:val="009623C3"/>
    <w:rPr>
      <w:color w:val="auto"/>
      <w:u w:val="single"/>
    </w:rPr>
  </w:style>
  <w:style w:type="character" w:styleId="IntenseEmphasis">
    <w:name w:val="Intense Emphasis"/>
    <w:uiPriority w:val="21"/>
    <w:semiHidden/>
    <w:qFormat/>
    <w:rsid w:val="009623C3"/>
    <w:rPr>
      <w:i/>
      <w:iCs/>
      <w:caps/>
      <w:spacing w:val="10"/>
      <w:sz w:val="20"/>
      <w:szCs w:val="20"/>
    </w:rPr>
  </w:style>
  <w:style w:type="paragraph" w:customStyle="1" w:styleId="LegalLevel1">
    <w:name w:val="Legal_Level1"/>
    <w:basedOn w:val="BodyText"/>
    <w:link w:val="LegalLevel1Char"/>
    <w:uiPriority w:val="99"/>
    <w:rsid w:val="009623C3"/>
    <w:pPr>
      <w:widowControl w:val="0"/>
      <w:numPr>
        <w:numId w:val="13"/>
      </w:numPr>
      <w:tabs>
        <w:tab w:val="left" w:pos="567"/>
      </w:tabs>
      <w:spacing w:before="122" w:line="240" w:lineRule="auto"/>
      <w:ind w:right="-755"/>
    </w:pPr>
    <w:rPr>
      <w:rFonts w:ascii="Univers" w:eastAsiaTheme="majorEastAsia" w:hAnsi="Univers"/>
      <w:b/>
      <w:color w:val="000000"/>
      <w:spacing w:val="-1"/>
      <w:szCs w:val="26"/>
      <w:lang w:eastAsia="en-NZ"/>
    </w:rPr>
  </w:style>
  <w:style w:type="character" w:customStyle="1" w:styleId="LegalLevel1Char">
    <w:name w:val="Legal_Level1 Char"/>
    <w:basedOn w:val="Heading3Char"/>
    <w:link w:val="LegalLevel1"/>
    <w:uiPriority w:val="99"/>
    <w:rsid w:val="009623C3"/>
    <w:rPr>
      <w:rFonts w:ascii="Univers" w:eastAsiaTheme="majorEastAsia" w:hAnsi="Univers" w:cs="Times New Roman"/>
      <w:b/>
      <w:iCs w:val="0"/>
      <w:color w:val="000000"/>
      <w:spacing w:val="-1"/>
      <w:sz w:val="22"/>
      <w:szCs w:val="26"/>
      <w:lang w:val="en-NZ" w:eastAsia="en-NZ"/>
    </w:rPr>
  </w:style>
  <w:style w:type="paragraph" w:customStyle="1" w:styleId="LegalLevel2">
    <w:name w:val="Legal_Level2"/>
    <w:basedOn w:val="BodyText"/>
    <w:link w:val="LegalLevel2Char"/>
    <w:uiPriority w:val="99"/>
    <w:rsid w:val="009623C3"/>
    <w:pPr>
      <w:widowControl w:val="0"/>
      <w:numPr>
        <w:ilvl w:val="1"/>
        <w:numId w:val="13"/>
      </w:numPr>
      <w:tabs>
        <w:tab w:val="left" w:pos="993"/>
      </w:tabs>
      <w:spacing w:before="119" w:line="245" w:lineRule="auto"/>
      <w:ind w:right="102"/>
    </w:pPr>
    <w:rPr>
      <w:rFonts w:eastAsiaTheme="majorEastAsia" w:cs="Arial"/>
      <w:color w:val="000000"/>
      <w:spacing w:val="-1"/>
      <w:szCs w:val="21"/>
      <w:lang w:eastAsia="en-NZ"/>
    </w:rPr>
  </w:style>
  <w:style w:type="character" w:customStyle="1" w:styleId="LegalLevel2Char">
    <w:name w:val="Legal_Level2 Char"/>
    <w:basedOn w:val="LegalLevel1Char"/>
    <w:link w:val="LegalLevel2"/>
    <w:uiPriority w:val="99"/>
    <w:rsid w:val="009623C3"/>
    <w:rPr>
      <w:rFonts w:ascii="Avenir Next LT Pro" w:eastAsiaTheme="majorEastAsia" w:hAnsi="Avenir Next LT Pro" w:cs="Arial"/>
      <w:b w:val="0"/>
      <w:iCs w:val="0"/>
      <w:color w:val="000000"/>
      <w:spacing w:val="-1"/>
      <w:sz w:val="22"/>
      <w:szCs w:val="21"/>
      <w:lang w:val="en-NZ" w:eastAsia="en-NZ"/>
    </w:rPr>
  </w:style>
  <w:style w:type="paragraph" w:customStyle="1" w:styleId="LegalLevel3">
    <w:name w:val="Legal_Level3"/>
    <w:basedOn w:val="BodyText"/>
    <w:link w:val="LegalLevel3Char"/>
    <w:uiPriority w:val="99"/>
    <w:rsid w:val="009623C3"/>
    <w:pPr>
      <w:widowControl w:val="0"/>
      <w:numPr>
        <w:ilvl w:val="2"/>
        <w:numId w:val="13"/>
      </w:numPr>
      <w:tabs>
        <w:tab w:val="left" w:pos="1418"/>
      </w:tabs>
      <w:spacing w:before="122" w:line="240" w:lineRule="auto"/>
    </w:pPr>
    <w:rPr>
      <w:rFonts w:eastAsia="Arial" w:cs="Arial"/>
      <w:bCs/>
      <w:color w:val="000000"/>
      <w:spacing w:val="-1"/>
      <w:w w:val="101"/>
      <w:szCs w:val="21"/>
      <w:lang w:eastAsia="en-NZ"/>
    </w:rPr>
  </w:style>
  <w:style w:type="character" w:customStyle="1" w:styleId="LegalLevel3Char">
    <w:name w:val="Legal_Level3 Char"/>
    <w:basedOn w:val="LegalLevel2Char"/>
    <w:link w:val="LegalLevel3"/>
    <w:uiPriority w:val="99"/>
    <w:rsid w:val="009623C3"/>
    <w:rPr>
      <w:rFonts w:ascii="Avenir Next LT Pro" w:eastAsia="Arial" w:hAnsi="Avenir Next LT Pro" w:cs="Arial"/>
      <w:b w:val="0"/>
      <w:bCs/>
      <w:iCs w:val="0"/>
      <w:color w:val="000000"/>
      <w:spacing w:val="-1"/>
      <w:w w:val="101"/>
      <w:sz w:val="22"/>
      <w:szCs w:val="21"/>
      <w:lang w:val="en-NZ" w:eastAsia="en-NZ"/>
    </w:rPr>
  </w:style>
  <w:style w:type="paragraph" w:styleId="ListBullet">
    <w:name w:val="List Bullet"/>
    <w:basedOn w:val="BodyText"/>
    <w:link w:val="ListBulletChar"/>
    <w:uiPriority w:val="29"/>
    <w:qFormat/>
    <w:rsid w:val="009623C3"/>
    <w:pPr>
      <w:numPr>
        <w:numId w:val="16"/>
      </w:numPr>
      <w:spacing w:before="100"/>
    </w:pPr>
    <w:rPr>
      <w:lang w:eastAsia="en-GB"/>
    </w:rPr>
  </w:style>
  <w:style w:type="character" w:customStyle="1" w:styleId="ListBulletChar">
    <w:name w:val="List Bullet Char"/>
    <w:link w:val="ListBullet"/>
    <w:uiPriority w:val="29"/>
    <w:rsid w:val="009623C3"/>
    <w:rPr>
      <w:rFonts w:ascii="Avenir Next LT Pro" w:eastAsia="Times New Roman" w:hAnsi="Avenir Next LT Pro" w:cs="Times New Roman"/>
      <w:sz w:val="22"/>
      <w:lang w:val="en-NZ" w:eastAsia="en-GB"/>
    </w:rPr>
  </w:style>
  <w:style w:type="paragraph" w:styleId="ListBullet2">
    <w:name w:val="List Bullet 2"/>
    <w:basedOn w:val="ListBullet"/>
    <w:uiPriority w:val="29"/>
    <w:qFormat/>
    <w:rsid w:val="009623C3"/>
    <w:pPr>
      <w:numPr>
        <w:ilvl w:val="1"/>
      </w:numPr>
    </w:pPr>
  </w:style>
  <w:style w:type="paragraph" w:styleId="ListBullet3">
    <w:name w:val="List Bullet 3"/>
    <w:basedOn w:val="ListBullet2"/>
    <w:uiPriority w:val="29"/>
    <w:qFormat/>
    <w:rsid w:val="009623C3"/>
    <w:pPr>
      <w:numPr>
        <w:ilvl w:val="2"/>
      </w:numPr>
      <w:tabs>
        <w:tab w:val="clear" w:pos="1559"/>
        <w:tab w:val="left" w:pos="1560"/>
      </w:tabs>
    </w:pPr>
    <w:rPr>
      <w:rFonts w:eastAsia="Arial"/>
    </w:rPr>
  </w:style>
  <w:style w:type="paragraph" w:styleId="ListContinue">
    <w:name w:val="List Continue"/>
    <w:basedOn w:val="BodyText"/>
    <w:uiPriority w:val="30"/>
    <w:qFormat/>
    <w:rsid w:val="009623C3"/>
    <w:pPr>
      <w:spacing w:before="100"/>
      <w:ind w:left="567"/>
    </w:pPr>
  </w:style>
  <w:style w:type="paragraph" w:styleId="ListContinue2">
    <w:name w:val="List Continue 2"/>
    <w:basedOn w:val="BodyText"/>
    <w:uiPriority w:val="30"/>
    <w:qFormat/>
    <w:rsid w:val="009623C3"/>
    <w:pPr>
      <w:spacing w:before="100"/>
      <w:ind w:left="992"/>
    </w:pPr>
  </w:style>
  <w:style w:type="paragraph" w:styleId="ListContinue3">
    <w:name w:val="List Continue 3"/>
    <w:basedOn w:val="BodyText"/>
    <w:uiPriority w:val="30"/>
    <w:qFormat/>
    <w:rsid w:val="009623C3"/>
    <w:pPr>
      <w:spacing w:before="100"/>
      <w:ind w:left="1560"/>
    </w:pPr>
  </w:style>
  <w:style w:type="paragraph" w:styleId="ListNumber">
    <w:name w:val="List Number"/>
    <w:basedOn w:val="BodyText"/>
    <w:link w:val="ListNumberChar"/>
    <w:uiPriority w:val="19"/>
    <w:qFormat/>
    <w:rsid w:val="009623C3"/>
    <w:pPr>
      <w:numPr>
        <w:numId w:val="5"/>
      </w:numPr>
      <w:spacing w:before="100"/>
    </w:pPr>
  </w:style>
  <w:style w:type="character" w:customStyle="1" w:styleId="ListNumberChar">
    <w:name w:val="List Number Char"/>
    <w:link w:val="ListNumber"/>
    <w:uiPriority w:val="19"/>
    <w:rsid w:val="009623C3"/>
    <w:rPr>
      <w:rFonts w:ascii="Avenir Next LT Pro" w:eastAsia="Times New Roman" w:hAnsi="Avenir Next LT Pro" w:cs="Times New Roman"/>
      <w:sz w:val="22"/>
      <w:lang w:val="en-NZ"/>
    </w:rPr>
  </w:style>
  <w:style w:type="paragraph" w:styleId="ListNumber2">
    <w:name w:val="List Number 2"/>
    <w:basedOn w:val="ListNumber"/>
    <w:uiPriority w:val="19"/>
    <w:qFormat/>
    <w:rsid w:val="009623C3"/>
    <w:pPr>
      <w:numPr>
        <w:ilvl w:val="1"/>
      </w:numPr>
    </w:pPr>
  </w:style>
  <w:style w:type="paragraph" w:styleId="ListNumber3">
    <w:name w:val="List Number 3"/>
    <w:basedOn w:val="ListNumber2"/>
    <w:uiPriority w:val="19"/>
    <w:qFormat/>
    <w:rsid w:val="009623C3"/>
    <w:pPr>
      <w:numPr>
        <w:ilvl w:val="2"/>
      </w:numPr>
      <w:tabs>
        <w:tab w:val="clear" w:pos="1417"/>
        <w:tab w:val="left" w:pos="1560"/>
      </w:tabs>
    </w:pPr>
  </w:style>
  <w:style w:type="paragraph" w:styleId="ListParagraph">
    <w:name w:val="List Paragraph"/>
    <w:basedOn w:val="Normal"/>
    <w:uiPriority w:val="34"/>
    <w:semiHidden/>
    <w:qFormat/>
    <w:rsid w:val="009623C3"/>
    <w:pPr>
      <w:spacing w:line="252" w:lineRule="auto"/>
      <w:ind w:left="720"/>
      <w:contextualSpacing/>
    </w:pPr>
    <w:rPr>
      <w:rFonts w:asciiTheme="majorHAnsi" w:eastAsiaTheme="majorEastAsia" w:hAnsiTheme="majorHAnsi" w:cstheme="majorBidi"/>
      <w:szCs w:val="22"/>
      <w:lang w:val="en-AU"/>
    </w:rPr>
  </w:style>
  <w:style w:type="character" w:styleId="Mention">
    <w:name w:val="Mention"/>
    <w:basedOn w:val="DefaultParagraphFont"/>
    <w:uiPriority w:val="99"/>
    <w:semiHidden/>
    <w:rsid w:val="009623C3"/>
    <w:rPr>
      <w:color w:val="2B579A"/>
      <w:shd w:val="clear" w:color="auto" w:fill="E1DFDD"/>
    </w:rPr>
  </w:style>
  <w:style w:type="paragraph" w:styleId="NormalWeb">
    <w:name w:val="Normal (Web)"/>
    <w:basedOn w:val="Normal"/>
    <w:uiPriority w:val="99"/>
    <w:semiHidden/>
    <w:unhideWhenUsed/>
    <w:rsid w:val="009623C3"/>
    <w:pPr>
      <w:spacing w:before="100" w:beforeAutospacing="1" w:after="100" w:afterAutospacing="1" w:line="240" w:lineRule="auto"/>
    </w:pPr>
    <w:rPr>
      <w:rFonts w:ascii="Times New Roman" w:hAnsi="Times New Roman"/>
      <w:lang w:eastAsia="en-NZ"/>
    </w:rPr>
  </w:style>
  <w:style w:type="character" w:styleId="PageNumber">
    <w:name w:val="page number"/>
    <w:basedOn w:val="DefaultParagraphFont"/>
    <w:uiPriority w:val="58"/>
    <w:rsid w:val="009623C3"/>
    <w:rPr>
      <w:sz w:val="16"/>
    </w:rPr>
  </w:style>
  <w:style w:type="table" w:styleId="PlainTable2">
    <w:name w:val="Plain Table 2"/>
    <w:basedOn w:val="TableNormal"/>
    <w:uiPriority w:val="42"/>
    <w:rsid w:val="009623C3"/>
    <w:pPr>
      <w:spacing w:after="0"/>
    </w:pPr>
    <w:rPr>
      <w:sz w:val="22"/>
      <w:szCs w:val="22"/>
      <w:lang w:val="en-NZ"/>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Writtenorspoken">
    <w:name w:val="Written or spoken"/>
    <w:basedOn w:val="BodyText"/>
    <w:link w:val="WrittenorspokenChar"/>
    <w:uiPriority w:val="34"/>
    <w:rsid w:val="009623C3"/>
    <w:pPr>
      <w:ind w:left="567"/>
    </w:pPr>
    <w:rPr>
      <w:i/>
      <w:shd w:val="clear" w:color="auto" w:fill="FFFFFF"/>
    </w:rPr>
  </w:style>
  <w:style w:type="character" w:styleId="Strong">
    <w:name w:val="Strong"/>
    <w:basedOn w:val="DefaultParagraphFont"/>
    <w:uiPriority w:val="22"/>
    <w:semiHidden/>
    <w:qFormat/>
    <w:rsid w:val="009623C3"/>
    <w:rPr>
      <w:b/>
      <w:bCs/>
    </w:rPr>
  </w:style>
  <w:style w:type="paragraph" w:styleId="Subtitle">
    <w:name w:val="Subtitle"/>
    <w:basedOn w:val="Title"/>
    <w:next w:val="BodyText"/>
    <w:link w:val="SubtitleChar"/>
    <w:uiPriority w:val="99"/>
    <w:qFormat/>
    <w:rsid w:val="009623C3"/>
    <w:pPr>
      <w:spacing w:after="400"/>
    </w:pPr>
    <w:rPr>
      <w:sz w:val="44"/>
      <w:szCs w:val="44"/>
    </w:rPr>
  </w:style>
  <w:style w:type="character" w:customStyle="1" w:styleId="SubtitleChar">
    <w:name w:val="Subtitle Char"/>
    <w:basedOn w:val="DefaultParagraphFont"/>
    <w:link w:val="Subtitle"/>
    <w:uiPriority w:val="99"/>
    <w:rsid w:val="009623C3"/>
    <w:rPr>
      <w:rFonts w:ascii="Avenir Next LT Pro Demi" w:eastAsiaTheme="majorEastAsia" w:hAnsi="Avenir Next LT Pro Demi" w:cstheme="majorBidi"/>
      <w:color w:val="005082"/>
      <w:spacing w:val="4"/>
      <w:sz w:val="44"/>
      <w:szCs w:val="44"/>
      <w:lang w:val="en-NZ"/>
    </w:rPr>
  </w:style>
  <w:style w:type="table" w:styleId="TableGrid">
    <w:name w:val="Table Grid"/>
    <w:basedOn w:val="TableNormal"/>
    <w:uiPriority w:val="59"/>
    <w:rsid w:val="009623C3"/>
    <w:pPr>
      <w:spacing w:after="0" w:line="180" w:lineRule="atLeast"/>
    </w:pPr>
    <w:rPr>
      <w:rFonts w:ascii="Calibri" w:eastAsia="Times New Roman" w:hAnsi="Calibri" w:cs="Times New Roman"/>
      <w:szCs w:val="20"/>
      <w:lang w:val="en-NZ" w:eastAsia="en-NZ"/>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bottom w:w="85" w:type="dxa"/>
      </w:tblCellMar>
    </w:tblPr>
    <w:tcPr>
      <w:shd w:val="clear" w:color="auto" w:fill="auto"/>
    </w:tcPr>
    <w:tblStylePr w:type="firstRow">
      <w:rPr>
        <w:b w:val="0"/>
      </w:rPr>
    </w:tblStylePr>
  </w:style>
  <w:style w:type="table" w:styleId="TableGridLight">
    <w:name w:val="Grid Table Light"/>
    <w:basedOn w:val="TableNormal"/>
    <w:uiPriority w:val="40"/>
    <w:rsid w:val="009623C3"/>
    <w:pPr>
      <w:spacing w:after="0"/>
    </w:pPr>
    <w:rPr>
      <w:rFonts w:eastAsia="Times New Roman"/>
      <w:sz w:val="22"/>
      <w:szCs w:val="22"/>
      <w:lang w:val="en-NZ"/>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39"/>
    <w:rsid w:val="009623C3"/>
    <w:pPr>
      <w:spacing w:after="0" w:line="180" w:lineRule="atLeast"/>
    </w:pPr>
    <w:rPr>
      <w:rFonts w:ascii="Arial" w:eastAsia="Times New Roman" w:hAnsi="Arial" w:cs="Times New Roman"/>
      <w:sz w:val="22"/>
      <w:szCs w:val="20"/>
      <w:lang w:val="en-NZ" w:eastAsia="en-NZ"/>
    </w:rPr>
    <w:tblPr>
      <w:tblBorders>
        <w:top w:val="single" w:sz="6" w:space="0" w:color="B2B2B2"/>
        <w:left w:val="single" w:sz="6" w:space="0" w:color="B2B2B2"/>
        <w:bottom w:val="single" w:sz="6" w:space="0" w:color="B2B2B2"/>
        <w:right w:val="single" w:sz="6" w:space="0" w:color="B2B2B2"/>
        <w:insideH w:val="single" w:sz="6" w:space="0" w:color="B2B2B2"/>
        <w:insideV w:val="single" w:sz="6" w:space="0" w:color="B2B2B2"/>
      </w:tblBorders>
      <w:tblCellMar>
        <w:top w:w="57" w:type="dxa"/>
        <w:bottom w:w="57" w:type="dxa"/>
      </w:tblCellMar>
    </w:tblPr>
    <w:tcPr>
      <w:shd w:val="clear" w:color="auto" w:fill="auto"/>
    </w:tcPr>
    <w:tblStylePr w:type="firstRow">
      <w:rPr>
        <w:b w:val="0"/>
      </w:rPr>
    </w:tblStylePr>
  </w:style>
  <w:style w:type="paragraph" w:customStyle="1" w:styleId="TableText">
    <w:name w:val="Table Text"/>
    <w:basedOn w:val="BodyText"/>
    <w:link w:val="TableTextChar"/>
    <w:uiPriority w:val="5"/>
    <w:qFormat/>
    <w:rsid w:val="009623C3"/>
    <w:pPr>
      <w:spacing w:before="20" w:after="20" w:line="160" w:lineRule="atLeast"/>
    </w:pPr>
    <w:rPr>
      <w:lang w:eastAsia="en-NZ"/>
    </w:rPr>
  </w:style>
  <w:style w:type="character" w:customStyle="1" w:styleId="TableTextChar">
    <w:name w:val="Table Text Char"/>
    <w:basedOn w:val="BodyTextChar"/>
    <w:link w:val="TableText"/>
    <w:uiPriority w:val="5"/>
    <w:rsid w:val="009623C3"/>
    <w:rPr>
      <w:rFonts w:ascii="Avenir Next LT Pro" w:eastAsia="Times New Roman" w:hAnsi="Avenir Next LT Pro" w:cs="Times New Roman"/>
      <w:sz w:val="22"/>
      <w:lang w:val="en-NZ" w:eastAsia="en-NZ"/>
    </w:rPr>
  </w:style>
  <w:style w:type="paragraph" w:styleId="Title">
    <w:name w:val="Title"/>
    <w:basedOn w:val="Heading1"/>
    <w:next w:val="BodyText"/>
    <w:link w:val="TitleChar"/>
    <w:uiPriority w:val="99"/>
    <w:qFormat/>
    <w:rsid w:val="009623C3"/>
    <w:pPr>
      <w:outlineLvl w:val="9"/>
    </w:pPr>
    <w:rPr>
      <w:rFonts w:eastAsiaTheme="majorEastAsia" w:cstheme="majorBidi"/>
      <w:spacing w:val="4"/>
      <w:sz w:val="72"/>
      <w:szCs w:val="72"/>
    </w:rPr>
  </w:style>
  <w:style w:type="character" w:customStyle="1" w:styleId="TitleChar">
    <w:name w:val="Title Char"/>
    <w:basedOn w:val="DefaultParagraphFont"/>
    <w:link w:val="Title"/>
    <w:uiPriority w:val="99"/>
    <w:rsid w:val="009623C3"/>
    <w:rPr>
      <w:rFonts w:ascii="Avenir Next LT Pro Demi" w:eastAsiaTheme="majorEastAsia" w:hAnsi="Avenir Next LT Pro Demi" w:cstheme="majorBidi"/>
      <w:color w:val="005082"/>
      <w:spacing w:val="4"/>
      <w:sz w:val="72"/>
      <w:szCs w:val="72"/>
      <w:lang w:val="en-NZ"/>
    </w:rPr>
  </w:style>
  <w:style w:type="paragraph" w:styleId="TOC1">
    <w:name w:val="toc 1"/>
    <w:basedOn w:val="BodyText"/>
    <w:uiPriority w:val="39"/>
    <w:unhideWhenUsed/>
    <w:rsid w:val="009623C3"/>
    <w:pPr>
      <w:tabs>
        <w:tab w:val="left" w:pos="426"/>
        <w:tab w:val="right" w:leader="dot" w:pos="8931"/>
      </w:tabs>
      <w:spacing w:before="200" w:after="200"/>
    </w:pPr>
    <w:rPr>
      <w:rFonts w:ascii="Avenir Next LT Pro Demi" w:eastAsiaTheme="minorEastAsia" w:hAnsi="Avenir Next LT Pro Demi" w:cstheme="minorBidi"/>
      <w:sz w:val="28"/>
      <w:szCs w:val="22"/>
      <w:lang w:eastAsia="en-NZ"/>
    </w:rPr>
  </w:style>
  <w:style w:type="paragraph" w:styleId="TOC2">
    <w:name w:val="toc 2"/>
    <w:basedOn w:val="TOC1"/>
    <w:uiPriority w:val="39"/>
    <w:unhideWhenUsed/>
    <w:rsid w:val="009623C3"/>
    <w:pPr>
      <w:tabs>
        <w:tab w:val="clear" w:pos="426"/>
      </w:tabs>
      <w:ind w:left="284"/>
      <w:contextualSpacing/>
    </w:pPr>
    <w:rPr>
      <w:rFonts w:ascii="Avenir Next LT Pro" w:hAnsi="Avenir Next LT Pro"/>
      <w:sz w:val="22"/>
    </w:rPr>
  </w:style>
  <w:style w:type="paragraph" w:styleId="TOC3">
    <w:name w:val="toc 3"/>
    <w:basedOn w:val="TOC2"/>
    <w:next w:val="BodyText"/>
    <w:uiPriority w:val="39"/>
    <w:unhideWhenUsed/>
    <w:rsid w:val="009623C3"/>
    <w:pPr>
      <w:ind w:left="567"/>
    </w:pPr>
  </w:style>
  <w:style w:type="paragraph" w:styleId="TOC4">
    <w:name w:val="toc 4"/>
    <w:basedOn w:val="TOC3"/>
    <w:next w:val="BodyText"/>
    <w:autoRedefine/>
    <w:uiPriority w:val="39"/>
    <w:semiHidden/>
    <w:rsid w:val="009623C3"/>
    <w:pPr>
      <w:spacing w:after="100" w:line="259" w:lineRule="auto"/>
      <w:ind w:left="660"/>
    </w:pPr>
  </w:style>
  <w:style w:type="paragraph" w:styleId="TOC5">
    <w:name w:val="toc 5"/>
    <w:basedOn w:val="Normal"/>
    <w:next w:val="Normal"/>
    <w:autoRedefine/>
    <w:uiPriority w:val="39"/>
    <w:semiHidden/>
    <w:rsid w:val="009623C3"/>
    <w:pPr>
      <w:spacing w:after="100" w:line="259" w:lineRule="auto"/>
      <w:ind w:left="880"/>
    </w:pPr>
    <w:rPr>
      <w:rFonts w:asciiTheme="minorHAnsi" w:eastAsiaTheme="minorEastAsia" w:hAnsiTheme="minorHAnsi" w:cstheme="minorBidi"/>
      <w:szCs w:val="22"/>
      <w:lang w:eastAsia="en-NZ"/>
    </w:rPr>
  </w:style>
  <w:style w:type="paragraph" w:styleId="TOC6">
    <w:name w:val="toc 6"/>
    <w:basedOn w:val="Normal"/>
    <w:next w:val="Normal"/>
    <w:autoRedefine/>
    <w:uiPriority w:val="39"/>
    <w:semiHidden/>
    <w:rsid w:val="009623C3"/>
    <w:pPr>
      <w:spacing w:after="100" w:line="259" w:lineRule="auto"/>
      <w:ind w:left="1100"/>
    </w:pPr>
    <w:rPr>
      <w:rFonts w:asciiTheme="minorHAnsi" w:eastAsiaTheme="minorEastAsia" w:hAnsiTheme="minorHAnsi" w:cstheme="minorBidi"/>
      <w:szCs w:val="22"/>
      <w:lang w:eastAsia="en-NZ"/>
    </w:rPr>
  </w:style>
  <w:style w:type="paragraph" w:styleId="TOC7">
    <w:name w:val="toc 7"/>
    <w:basedOn w:val="Normal"/>
    <w:next w:val="Normal"/>
    <w:autoRedefine/>
    <w:uiPriority w:val="39"/>
    <w:semiHidden/>
    <w:rsid w:val="009623C3"/>
    <w:pPr>
      <w:spacing w:after="100" w:line="259" w:lineRule="auto"/>
      <w:ind w:left="1320"/>
    </w:pPr>
    <w:rPr>
      <w:rFonts w:asciiTheme="minorHAnsi" w:eastAsiaTheme="minorEastAsia" w:hAnsiTheme="minorHAnsi" w:cstheme="minorBidi"/>
      <w:szCs w:val="22"/>
      <w:lang w:eastAsia="en-NZ"/>
    </w:rPr>
  </w:style>
  <w:style w:type="paragraph" w:styleId="TOC8">
    <w:name w:val="toc 8"/>
    <w:basedOn w:val="Normal"/>
    <w:next w:val="Normal"/>
    <w:autoRedefine/>
    <w:uiPriority w:val="39"/>
    <w:semiHidden/>
    <w:rsid w:val="009623C3"/>
    <w:pPr>
      <w:spacing w:after="100" w:line="259" w:lineRule="auto"/>
      <w:ind w:left="1540"/>
    </w:pPr>
    <w:rPr>
      <w:rFonts w:asciiTheme="minorHAnsi" w:eastAsiaTheme="minorEastAsia" w:hAnsiTheme="minorHAnsi" w:cstheme="minorBidi"/>
      <w:szCs w:val="22"/>
      <w:lang w:eastAsia="en-NZ"/>
    </w:rPr>
  </w:style>
  <w:style w:type="paragraph" w:styleId="TOC9">
    <w:name w:val="toc 9"/>
    <w:basedOn w:val="Normal"/>
    <w:next w:val="Normal"/>
    <w:autoRedefine/>
    <w:uiPriority w:val="39"/>
    <w:semiHidden/>
    <w:rsid w:val="009623C3"/>
    <w:pPr>
      <w:spacing w:after="100" w:line="259" w:lineRule="auto"/>
      <w:ind w:left="1760"/>
    </w:pPr>
    <w:rPr>
      <w:rFonts w:asciiTheme="minorHAnsi" w:eastAsiaTheme="minorEastAsia" w:hAnsiTheme="minorHAnsi" w:cstheme="minorBidi"/>
      <w:szCs w:val="22"/>
      <w:lang w:eastAsia="en-NZ"/>
    </w:rPr>
  </w:style>
  <w:style w:type="paragraph" w:styleId="TOCHeading">
    <w:name w:val="TOC Heading"/>
    <w:basedOn w:val="Heading1"/>
    <w:next w:val="BodyText"/>
    <w:uiPriority w:val="39"/>
    <w:qFormat/>
    <w:rsid w:val="009623C3"/>
    <w:pPr>
      <w:keepNext/>
      <w:keepLines/>
      <w:outlineLvl w:val="9"/>
    </w:pPr>
    <w:rPr>
      <w:rFonts w:eastAsiaTheme="majorEastAsia" w:cstheme="majorBidi"/>
      <w:bCs/>
      <w:szCs w:val="28"/>
      <w:lang w:val="en-US" w:eastAsia="ja-JP"/>
    </w:rPr>
  </w:style>
  <w:style w:type="character" w:customStyle="1" w:styleId="WrittenorspokenChar">
    <w:name w:val="Written or spoken Char"/>
    <w:basedOn w:val="BodyTextChar"/>
    <w:link w:val="Writtenorspoken"/>
    <w:uiPriority w:val="34"/>
    <w:rsid w:val="009623C3"/>
    <w:rPr>
      <w:rFonts w:ascii="Avenir Next LT Pro" w:eastAsia="Times New Roman" w:hAnsi="Avenir Next LT Pro" w:cs="Times New Roman"/>
      <w:i/>
      <w:sz w:val="22"/>
      <w:lang w:val="en-NZ"/>
    </w:rPr>
  </w:style>
  <w:style w:type="paragraph" w:customStyle="1" w:styleId="Tableheadingblack">
    <w:name w:val="Table heading (black)"/>
    <w:basedOn w:val="TableText"/>
    <w:link w:val="TableheadingblackChar"/>
    <w:uiPriority w:val="5"/>
    <w:qFormat/>
    <w:rsid w:val="009623C3"/>
    <w:rPr>
      <w:rFonts w:ascii="Avenir Next LT Pro Demi" w:hAnsi="Avenir Next LT Pro Demi"/>
      <w:szCs w:val="20"/>
    </w:rPr>
  </w:style>
  <w:style w:type="character" w:customStyle="1" w:styleId="TableheadingblackChar">
    <w:name w:val="Table heading (black) Char"/>
    <w:basedOn w:val="TableTextChar"/>
    <w:link w:val="Tableheadingblack"/>
    <w:uiPriority w:val="5"/>
    <w:rsid w:val="009623C3"/>
    <w:rPr>
      <w:rFonts w:ascii="Avenir Next LT Pro Demi" w:eastAsia="Times New Roman" w:hAnsi="Avenir Next LT Pro Demi" w:cs="Times New Roman"/>
      <w:sz w:val="22"/>
      <w:szCs w:val="20"/>
      <w:lang w:val="en-NZ" w:eastAsia="en-NZ"/>
    </w:rPr>
  </w:style>
  <w:style w:type="paragraph" w:customStyle="1" w:styleId="Tableheadingwhite">
    <w:name w:val="Table heading (white)"/>
    <w:basedOn w:val="Tableheadingblack"/>
    <w:link w:val="TableheadingwhiteChar"/>
    <w:uiPriority w:val="5"/>
    <w:qFormat/>
    <w:rsid w:val="009623C3"/>
    <w:rPr>
      <w:rFonts w:eastAsia="Arial"/>
      <w:color w:val="FFFFFF" w:themeColor="background1"/>
    </w:rPr>
  </w:style>
  <w:style w:type="character" w:customStyle="1" w:styleId="TableheadingwhiteChar">
    <w:name w:val="Table heading (white) Char"/>
    <w:basedOn w:val="TableheadingblackChar"/>
    <w:link w:val="Tableheadingwhite"/>
    <w:uiPriority w:val="5"/>
    <w:rsid w:val="009623C3"/>
    <w:rPr>
      <w:rFonts w:ascii="Avenir Next LT Pro Demi" w:eastAsia="Arial" w:hAnsi="Avenir Next LT Pro Demi" w:cs="Times New Roman"/>
      <w:color w:val="FFFFFF" w:themeColor="background1"/>
      <w:sz w:val="22"/>
      <w:szCs w:val="20"/>
      <w:lang w:val="en-NZ" w:eastAsia="en-NZ"/>
    </w:rPr>
  </w:style>
  <w:style w:type="character" w:styleId="UnresolvedMention">
    <w:name w:val="Unresolved Mention"/>
    <w:basedOn w:val="DefaultParagraphFont"/>
    <w:uiPriority w:val="99"/>
    <w:semiHidden/>
    <w:unhideWhenUsed/>
    <w:rsid w:val="00A5751B"/>
    <w:rPr>
      <w:color w:val="605E5C"/>
      <w:shd w:val="clear" w:color="auto" w:fill="E1DFDD"/>
    </w:rPr>
  </w:style>
  <w:style w:type="character" w:styleId="PlaceholderText">
    <w:name w:val="Placeholder Text"/>
    <w:basedOn w:val="DefaultParagraphFont"/>
    <w:uiPriority w:val="99"/>
    <w:semiHidden/>
    <w:rsid w:val="00713F5C"/>
    <w:rPr>
      <w:color w:val="808080"/>
    </w:rPr>
  </w:style>
  <w:style w:type="paragraph" w:styleId="Revision">
    <w:name w:val="Revision"/>
    <w:hidden/>
    <w:uiPriority w:val="99"/>
    <w:semiHidden/>
    <w:rsid w:val="00D20373"/>
    <w:pPr>
      <w:spacing w:after="0"/>
    </w:pPr>
    <w:rPr>
      <w:rFonts w:ascii="Avenir Next LT Pro" w:eastAsia="Times New Roman" w:hAnsi="Avenir Next LT Pro" w:cs="Times New Roman"/>
      <w:sz w:val="22"/>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780754">
      <w:bodyDiv w:val="1"/>
      <w:marLeft w:val="0"/>
      <w:marRight w:val="0"/>
      <w:marTop w:val="0"/>
      <w:marBottom w:val="0"/>
      <w:divBdr>
        <w:top w:val="none" w:sz="0" w:space="0" w:color="auto"/>
        <w:left w:val="none" w:sz="0" w:space="0" w:color="auto"/>
        <w:bottom w:val="none" w:sz="0" w:space="0" w:color="auto"/>
        <w:right w:val="none" w:sz="0" w:space="0" w:color="auto"/>
      </w:divBdr>
    </w:div>
    <w:div w:id="597062406">
      <w:bodyDiv w:val="1"/>
      <w:marLeft w:val="0"/>
      <w:marRight w:val="0"/>
      <w:marTop w:val="0"/>
      <w:marBottom w:val="0"/>
      <w:divBdr>
        <w:top w:val="none" w:sz="0" w:space="0" w:color="auto"/>
        <w:left w:val="none" w:sz="0" w:space="0" w:color="auto"/>
        <w:bottom w:val="none" w:sz="0" w:space="0" w:color="auto"/>
        <w:right w:val="none" w:sz="0" w:space="0" w:color="auto"/>
      </w:divBdr>
    </w:div>
    <w:div w:id="897475661">
      <w:bodyDiv w:val="1"/>
      <w:marLeft w:val="0"/>
      <w:marRight w:val="0"/>
      <w:marTop w:val="0"/>
      <w:marBottom w:val="0"/>
      <w:divBdr>
        <w:top w:val="none" w:sz="0" w:space="0" w:color="auto"/>
        <w:left w:val="none" w:sz="0" w:space="0" w:color="auto"/>
        <w:bottom w:val="none" w:sz="0" w:space="0" w:color="auto"/>
        <w:right w:val="none" w:sz="0" w:space="0" w:color="auto"/>
      </w:divBdr>
    </w:div>
    <w:div w:id="1128666885">
      <w:bodyDiv w:val="1"/>
      <w:marLeft w:val="0"/>
      <w:marRight w:val="0"/>
      <w:marTop w:val="0"/>
      <w:marBottom w:val="0"/>
      <w:divBdr>
        <w:top w:val="none" w:sz="0" w:space="0" w:color="auto"/>
        <w:left w:val="none" w:sz="0" w:space="0" w:color="auto"/>
        <w:bottom w:val="none" w:sz="0" w:space="0" w:color="auto"/>
        <w:right w:val="none" w:sz="0" w:space="0" w:color="auto"/>
      </w:divBdr>
    </w:div>
    <w:div w:id="1368486704">
      <w:bodyDiv w:val="1"/>
      <w:marLeft w:val="0"/>
      <w:marRight w:val="0"/>
      <w:marTop w:val="0"/>
      <w:marBottom w:val="0"/>
      <w:divBdr>
        <w:top w:val="none" w:sz="0" w:space="0" w:color="auto"/>
        <w:left w:val="none" w:sz="0" w:space="0" w:color="auto"/>
        <w:bottom w:val="none" w:sz="0" w:space="0" w:color="auto"/>
        <w:right w:val="none" w:sz="0" w:space="0" w:color="auto"/>
      </w:divBdr>
    </w:div>
    <w:div w:id="1765371612">
      <w:bodyDiv w:val="1"/>
      <w:marLeft w:val="0"/>
      <w:marRight w:val="0"/>
      <w:marTop w:val="0"/>
      <w:marBottom w:val="0"/>
      <w:divBdr>
        <w:top w:val="none" w:sz="0" w:space="0" w:color="auto"/>
        <w:left w:val="none" w:sz="0" w:space="0" w:color="auto"/>
        <w:bottom w:val="none" w:sz="0" w:space="0" w:color="auto"/>
        <w:right w:val="none" w:sz="0" w:space="0" w:color="auto"/>
      </w:divBdr>
    </w:div>
    <w:div w:id="1819417421">
      <w:bodyDiv w:val="1"/>
      <w:marLeft w:val="0"/>
      <w:marRight w:val="0"/>
      <w:marTop w:val="0"/>
      <w:marBottom w:val="0"/>
      <w:divBdr>
        <w:top w:val="none" w:sz="0" w:space="0" w:color="auto"/>
        <w:left w:val="none" w:sz="0" w:space="0" w:color="auto"/>
        <w:bottom w:val="none" w:sz="0" w:space="0" w:color="auto"/>
        <w:right w:val="none" w:sz="0" w:space="0" w:color="auto"/>
      </w:divBdr>
    </w:div>
    <w:div w:id="1947348774">
      <w:bodyDiv w:val="1"/>
      <w:marLeft w:val="0"/>
      <w:marRight w:val="0"/>
      <w:marTop w:val="0"/>
      <w:marBottom w:val="0"/>
      <w:divBdr>
        <w:top w:val="none" w:sz="0" w:space="0" w:color="auto"/>
        <w:left w:val="none" w:sz="0" w:space="0" w:color="auto"/>
        <w:bottom w:val="none" w:sz="0" w:space="0" w:color="auto"/>
        <w:right w:val="none" w:sz="0" w:space="0" w:color="auto"/>
      </w:divBdr>
      <w:divsChild>
        <w:div w:id="1709255709">
          <w:marLeft w:val="0"/>
          <w:marRight w:val="0"/>
          <w:marTop w:val="0"/>
          <w:marBottom w:val="0"/>
          <w:divBdr>
            <w:top w:val="none" w:sz="0" w:space="0" w:color="auto"/>
            <w:left w:val="none" w:sz="0" w:space="0" w:color="auto"/>
            <w:bottom w:val="none" w:sz="0" w:space="0" w:color="auto"/>
            <w:right w:val="none" w:sz="0" w:space="0" w:color="auto"/>
          </w:divBdr>
        </w:div>
        <w:div w:id="1859655840">
          <w:marLeft w:val="0"/>
          <w:marRight w:val="0"/>
          <w:marTop w:val="0"/>
          <w:marBottom w:val="0"/>
          <w:divBdr>
            <w:top w:val="none" w:sz="0" w:space="0" w:color="auto"/>
            <w:left w:val="none" w:sz="0" w:space="0" w:color="auto"/>
            <w:bottom w:val="none" w:sz="0" w:space="0" w:color="auto"/>
            <w:right w:val="none" w:sz="0" w:space="0" w:color="auto"/>
          </w:divBdr>
        </w:div>
        <w:div w:id="1103380881">
          <w:marLeft w:val="0"/>
          <w:marRight w:val="0"/>
          <w:marTop w:val="0"/>
          <w:marBottom w:val="0"/>
          <w:divBdr>
            <w:top w:val="none" w:sz="0" w:space="0" w:color="auto"/>
            <w:left w:val="none" w:sz="0" w:space="0" w:color="auto"/>
            <w:bottom w:val="none" w:sz="0" w:space="0" w:color="auto"/>
            <w:right w:val="none" w:sz="0" w:space="0" w:color="auto"/>
          </w:divBdr>
        </w:div>
        <w:div w:id="1822767235">
          <w:marLeft w:val="0"/>
          <w:marRight w:val="0"/>
          <w:marTop w:val="0"/>
          <w:marBottom w:val="0"/>
          <w:divBdr>
            <w:top w:val="none" w:sz="0" w:space="0" w:color="auto"/>
            <w:left w:val="none" w:sz="0" w:space="0" w:color="auto"/>
            <w:bottom w:val="none" w:sz="0" w:space="0" w:color="auto"/>
            <w:right w:val="none" w:sz="0" w:space="0" w:color="auto"/>
          </w:divBdr>
        </w:div>
        <w:div w:id="2145926367">
          <w:marLeft w:val="0"/>
          <w:marRight w:val="0"/>
          <w:marTop w:val="0"/>
          <w:marBottom w:val="0"/>
          <w:divBdr>
            <w:top w:val="none" w:sz="0" w:space="0" w:color="auto"/>
            <w:left w:val="none" w:sz="0" w:space="0" w:color="auto"/>
            <w:bottom w:val="none" w:sz="0" w:space="0" w:color="auto"/>
            <w:right w:val="none" w:sz="0" w:space="0" w:color="auto"/>
          </w:divBdr>
        </w:div>
        <w:div w:id="1095056954">
          <w:marLeft w:val="0"/>
          <w:marRight w:val="0"/>
          <w:marTop w:val="0"/>
          <w:marBottom w:val="0"/>
          <w:divBdr>
            <w:top w:val="none" w:sz="0" w:space="0" w:color="auto"/>
            <w:left w:val="none" w:sz="0" w:space="0" w:color="auto"/>
            <w:bottom w:val="none" w:sz="0" w:space="0" w:color="auto"/>
            <w:right w:val="none" w:sz="0" w:space="0" w:color="auto"/>
          </w:divBdr>
        </w:div>
        <w:div w:id="1408112829">
          <w:marLeft w:val="0"/>
          <w:marRight w:val="0"/>
          <w:marTop w:val="0"/>
          <w:marBottom w:val="0"/>
          <w:divBdr>
            <w:top w:val="none" w:sz="0" w:space="0" w:color="auto"/>
            <w:left w:val="none" w:sz="0" w:space="0" w:color="auto"/>
            <w:bottom w:val="none" w:sz="0" w:space="0" w:color="auto"/>
            <w:right w:val="none" w:sz="0" w:space="0" w:color="auto"/>
          </w:divBdr>
        </w:div>
        <w:div w:id="463616366">
          <w:marLeft w:val="0"/>
          <w:marRight w:val="0"/>
          <w:marTop w:val="0"/>
          <w:marBottom w:val="0"/>
          <w:divBdr>
            <w:top w:val="none" w:sz="0" w:space="0" w:color="auto"/>
            <w:left w:val="none" w:sz="0" w:space="0" w:color="auto"/>
            <w:bottom w:val="none" w:sz="0" w:space="0" w:color="auto"/>
            <w:right w:val="none" w:sz="0" w:space="0" w:color="auto"/>
          </w:divBdr>
        </w:div>
        <w:div w:id="1466461565">
          <w:marLeft w:val="0"/>
          <w:marRight w:val="0"/>
          <w:marTop w:val="0"/>
          <w:marBottom w:val="0"/>
          <w:divBdr>
            <w:top w:val="none" w:sz="0" w:space="0" w:color="auto"/>
            <w:left w:val="none" w:sz="0" w:space="0" w:color="auto"/>
            <w:bottom w:val="none" w:sz="0" w:space="0" w:color="auto"/>
            <w:right w:val="none" w:sz="0" w:space="0" w:color="auto"/>
          </w:divBdr>
        </w:div>
      </w:divsChild>
    </w:div>
    <w:div w:id="1953052019">
      <w:bodyDiv w:val="1"/>
      <w:marLeft w:val="0"/>
      <w:marRight w:val="0"/>
      <w:marTop w:val="0"/>
      <w:marBottom w:val="0"/>
      <w:divBdr>
        <w:top w:val="none" w:sz="0" w:space="0" w:color="auto"/>
        <w:left w:val="none" w:sz="0" w:space="0" w:color="auto"/>
        <w:bottom w:val="none" w:sz="0" w:space="0" w:color="auto"/>
        <w:right w:val="none" w:sz="0" w:space="0" w:color="auto"/>
      </w:divBdr>
    </w:div>
    <w:div w:id="19838042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lpineenergy.co.nz/corporate/disclosures/pricing-methodology-2017"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d.docs.live.net/7f7c7d4f4e4f0d79/Adroit%20SEI%20Limited/Clients/Alpine%20Energy/Projects/Cap%20Con%20Policy/DRAFT%20New%20Connections%20and%20Extensions%20Policy%20-%20V1.02.docx" TargetMode="External"/><Relationship Id="rId17" Type="http://schemas.openxmlformats.org/officeDocument/2006/relationships/hyperlink" Target="https://www.alpineenergy.co.nz/customers/complaints-process" TargetMode="External"/><Relationship Id="rId2" Type="http://schemas.openxmlformats.org/officeDocument/2006/relationships/customXml" Target="../customXml/item2.xml"/><Relationship Id="rId16" Type="http://schemas.openxmlformats.org/officeDocument/2006/relationships/hyperlink" Target="mailto:mailbox@alpineenergy.co.nz"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alpineenergy.co.nz/customers/getting-connected/new-connection-process-explained"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lpineenergy.co.nz/customers/getting-connected/sign-up-with-an-energy-retaile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legislation.govt.nz/regulation/public/2010/0036/25.0/DLM2763782.html" TargetMode="External"/><Relationship Id="rId2" Type="http://schemas.openxmlformats.org/officeDocument/2006/relationships/hyperlink" Target="https://www.alpineenergy.co.nz/customers/getting-connected/download-a-network-application" TargetMode="External"/><Relationship Id="rId1" Type="http://schemas.openxmlformats.org/officeDocument/2006/relationships/hyperlink" Target="https://www.alpineenergy.co.nz/customers/generating-electricity/standards-and-regulations" TargetMode="External"/><Relationship Id="rId4" Type="http://schemas.openxmlformats.org/officeDocument/2006/relationships/hyperlink" Target="https://www.worksafe.govt.nz/laws-and-regulations/standards/electricity-standards-and-codes-of-practice/" TargetMode="External"/></Relationships>
</file>

<file path=word/glossary/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LandscapeFooter"/>
        <w:style w:val="Header/Footer"/>
        <w:category>
          <w:name w:val="General"/>
          <w:gallery w:val="docParts"/>
        </w:category>
        <w:behaviors>
          <w:behavior w:val="content"/>
        </w:behaviors>
        <w:guid w:val="{F8330FAF-A22D-4A7C-8E18-05315450A3C0}"/>
      </w:docPartPr>
      <w:docPartBody>
        <w:p w:rsidR="00440488" w:rsidRPr="009065C6" w:rsidRDefault="00440488" w:rsidP="008865A5">
          <w:pPr>
            <w:pStyle w:val="Footer"/>
            <w:tabs>
              <w:tab w:val="right" w:pos="9498"/>
            </w:tabs>
          </w:pPr>
          <w:r w:rsidRPr="009065C6">
            <w:rPr>
              <w:noProof/>
              <w:lang w:eastAsia="en-NZ"/>
            </w:rPr>
            <mc:AlternateContent>
              <mc:Choice Requires="wpg">
                <w:drawing>
                  <wp:anchor distT="0" distB="0" distL="114300" distR="114300" simplePos="0" relativeHeight="251665408" behindDoc="0" locked="0" layoutInCell="1" allowOverlap="1" wp14:anchorId="16B42A0B" wp14:editId="16B42A0C">
                    <wp:simplePos x="0" y="0"/>
                    <wp:positionH relativeFrom="column">
                      <wp:posOffset>-607273</wp:posOffset>
                    </wp:positionH>
                    <wp:positionV relativeFrom="paragraph">
                      <wp:posOffset>140611</wp:posOffset>
                    </wp:positionV>
                    <wp:extent cx="10391440" cy="462280"/>
                    <wp:effectExtent l="0" t="0" r="0" b="0"/>
                    <wp:wrapNone/>
                    <wp:docPr id="5" name="Group 5"/>
                    <wp:cNvGraphicFramePr/>
                    <a:graphic xmlns:a="http://schemas.openxmlformats.org/drawingml/2006/main">
                      <a:graphicData uri="http://schemas.microsoft.com/office/word/2010/wordprocessingGroup">
                        <wpg:wgp>
                          <wpg:cNvGrpSpPr/>
                          <wpg:grpSpPr>
                            <a:xfrm>
                              <a:off x="0" y="0"/>
                              <a:ext cx="10391440" cy="462280"/>
                              <a:chOff x="0" y="0"/>
                              <a:chExt cx="10391440" cy="462280"/>
                            </a:xfrm>
                          </wpg:grpSpPr>
                          <wps:wsp>
                            <wps:cNvPr id="6" name="Rectangle 6"/>
                            <wps:cNvSpPr/>
                            <wps:spPr>
                              <a:xfrm>
                                <a:off x="599440" y="213360"/>
                                <a:ext cx="9792000" cy="161713"/>
                              </a:xfrm>
                              <a:prstGeom prst="rect">
                                <a:avLst/>
                              </a:prstGeom>
                              <a:gradFill flip="none" rotWithShape="1">
                                <a:gsLst>
                                  <a:gs pos="0">
                                    <a:srgbClr val="3C6E32"/>
                                  </a:gs>
                                  <a:gs pos="100000">
                                    <a:srgbClr val="463278"/>
                                  </a:gs>
                                </a:gsLst>
                                <a:lin ang="10800000" scaled="1"/>
                                <a:tileRect/>
                              </a:gra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 name="Picture 7"/>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48640" cy="462280"/>
                              </a:xfrm>
                              <a:prstGeom prst="rect">
                                <a:avLst/>
                              </a:prstGeom>
                            </pic:spPr>
                          </pic:pic>
                        </wpg:wgp>
                      </a:graphicData>
                    </a:graphic>
                    <wp14:sizeRelH relativeFrom="margin">
                      <wp14:pctWidth>0</wp14:pctWidth>
                    </wp14:sizeRelH>
                  </wp:anchor>
                </w:drawing>
              </mc:Choice>
              <mc:Fallback>
                <w:pict>
                  <v:group w14:anchorId="477E8E77" id="Group 5" o:spid="_x0000_s1026" style="position:absolute;margin-left:-47.8pt;margin-top:11.05pt;width:818.2pt;height:36.4pt;z-index:251665408;mso-width-relative:margin" coordsize="103914,4622"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">
                    <v:rect id="Rectangle 6" o:spid="_x0000_s1027" style="position:absolute;left:5994;top:2133;width:97920;height:16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" fillcolor="#3c6e32" stroked="f" strokeweight=".5pt">
                      <v:fill color2="#463278" rotate="t" angle="270" focus="100%" type="gradien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width:5486;height:46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">
                      <v:imagedata r:id="rId7" o:title=""/>
                    </v:shape>
                  </v:group>
                </w:pict>
              </mc:Fallback>
            </mc:AlternateContent>
          </w:r>
          <w:r>
            <w:tab/>
          </w:r>
          <w:r w:rsidRPr="009065C6">
            <w:t xml:space="preserve"> </w:t>
          </w:r>
        </w:p>
        <w:p w:rsidR="00440488" w:rsidRPr="00A00881" w:rsidRDefault="00440488" w:rsidP="00A00881">
          <w:pPr>
            <w:pStyle w:val="Footer"/>
            <w:tabs>
              <w:tab w:val="right" w:pos="14438"/>
            </w:tabs>
            <w:jc w:val="left"/>
          </w:pPr>
          <w:r w:rsidRPr="00EB58E7">
            <w:rPr>
              <w:noProof/>
              <w:lang w:eastAsia="en-NZ"/>
            </w:rPr>
            <mc:AlternateContent>
              <mc:Choice Requires="wps">
                <w:drawing>
                  <wp:anchor distT="0" distB="0" distL="114300" distR="114300" simplePos="0" relativeHeight="251666432" behindDoc="0" locked="0" layoutInCell="1" allowOverlap="1" wp14:anchorId="16B42A0D" wp14:editId="16B42A0E">
                    <wp:simplePos x="0" y="0"/>
                    <wp:positionH relativeFrom="column">
                      <wp:posOffset>8406125</wp:posOffset>
                    </wp:positionH>
                    <wp:positionV relativeFrom="paragraph">
                      <wp:posOffset>131445</wp:posOffset>
                    </wp:positionV>
                    <wp:extent cx="866354" cy="285379"/>
                    <wp:effectExtent l="0" t="0" r="0" b="635"/>
                    <wp:wrapNone/>
                    <wp:docPr id="8" name="Text Box 8"/>
                    <wp:cNvGraphicFramePr/>
                    <a:graphic xmlns:a="http://schemas.openxmlformats.org/drawingml/2006/main">
                      <a:graphicData uri="http://schemas.microsoft.com/office/word/2010/wordprocessingShape">
                        <wps:wsp>
                          <wps:cNvSpPr txBox="1"/>
                          <wps:spPr>
                            <a:xfrm>
                              <a:off x="0" y="0"/>
                              <a:ext cx="866354" cy="285379"/>
                            </a:xfrm>
                            <a:prstGeom prst="rect">
                              <a:avLst/>
                            </a:prstGeom>
                            <a:noFill/>
                            <a:ln w="6350">
                              <a:noFill/>
                            </a:ln>
                          </wps:spPr>
                          <wps:txbx>
                            <w:txbxContent>
                              <w:p w:rsidR="00440488" w:rsidRPr="007C4B25" w:rsidRDefault="00440488" w:rsidP="007C4B25">
                                <w:pPr>
                                  <w:pStyle w:val="Footer"/>
                                  <w:rPr>
                                    <w:color w:val="FFFFFF" w:themeColor="background1"/>
                                  </w:rPr>
                                </w:pPr>
                                <w:r>
                                  <w:rPr>
                                    <w:color w:val="FFFFFF" w:themeColor="background1"/>
                                  </w:rPr>
                                  <w:t xml:space="preserve">Page </w:t>
                                </w:r>
                                <w:r w:rsidRPr="007C4B25">
                                  <w:rPr>
                                    <w:color w:val="FFFFFF" w:themeColor="background1"/>
                                  </w:rPr>
                                  <w:fldChar w:fldCharType="begin"/>
                                </w:r>
                                <w:r w:rsidRPr="007C4B25">
                                  <w:rPr>
                                    <w:color w:val="FFFFFF" w:themeColor="background1"/>
                                  </w:rPr>
                                  <w:instrText xml:space="preserve"> PAGE  \* Arabic  \* MERGEFORMAT </w:instrText>
                                </w:r>
                                <w:r w:rsidRPr="007C4B25">
                                  <w:rPr>
                                    <w:color w:val="FFFFFF" w:themeColor="background1"/>
                                  </w:rPr>
                                  <w:fldChar w:fldCharType="separate"/>
                                </w:r>
                                <w:r>
                                  <w:rPr>
                                    <w:noProof/>
                                    <w:color w:val="FFFFFF" w:themeColor="background1"/>
                                  </w:rPr>
                                  <w:t>2</w:t>
                                </w:r>
                                <w:r w:rsidRPr="007C4B25">
                                  <w:rPr>
                                    <w:color w:val="FFFFFF" w:themeColor="background1"/>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B42A0D" id="_x0000_t202" coordsize="21600,21600" o:spt="202" path="m,l,21600r21600,l21600,xe">
                    <v:stroke joinstyle="miter"/>
                    <v:path gradientshapeok="t" o:connecttype="rect"/>
                  </v:shapetype>
                  <v:shape id="Text Box 8" o:spid="_x0000_s1026" type="#_x0000_t202" style="position:absolute;margin-left:661.9pt;margin-top:10.35pt;width:68.2pt;height:22.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" filled="f" stroked="f" strokeweight=".5pt">
                    <v:textbox>
                      <w:txbxContent>
                        <w:p w:rsidR="00440488" w:rsidRPr="007C4B25" w:rsidRDefault="00440488" w:rsidP="007C4B25">
                          <w:pPr>
                            <w:pStyle w:val="Footer"/>
                            <w:rPr>
                              <w:color w:val="FFFFFF" w:themeColor="background1"/>
                            </w:rPr>
                          </w:pPr>
                          <w:r>
                            <w:rPr>
                              <w:color w:val="FFFFFF" w:themeColor="background1"/>
                            </w:rPr>
                            <w:t xml:space="preserve">Page </w:t>
                          </w:r>
                          <w:r w:rsidRPr="007C4B25">
                            <w:rPr>
                              <w:color w:val="FFFFFF" w:themeColor="background1"/>
                            </w:rPr>
                            <w:fldChar w:fldCharType="begin"/>
                          </w:r>
                          <w:r w:rsidRPr="007C4B25">
                            <w:rPr>
                              <w:color w:val="FFFFFF" w:themeColor="background1"/>
                            </w:rPr>
                            <w:instrText xml:space="preserve"> PAGE  \* Arabic  \* MERGEFORMAT </w:instrText>
                          </w:r>
                          <w:r w:rsidRPr="007C4B25">
                            <w:rPr>
                              <w:color w:val="FFFFFF" w:themeColor="background1"/>
                            </w:rPr>
                            <w:fldChar w:fldCharType="separate"/>
                          </w:r>
                          <w:r>
                            <w:rPr>
                              <w:noProof/>
                              <w:color w:val="FFFFFF" w:themeColor="background1"/>
                            </w:rPr>
                            <w:t>2</w:t>
                          </w:r>
                          <w:r w:rsidRPr="007C4B25">
                            <w:rPr>
                              <w:color w:val="FFFFFF" w:themeColor="background1"/>
                            </w:rPr>
                            <w:fldChar w:fldCharType="end"/>
                          </w:r>
                        </w:p>
                      </w:txbxContent>
                    </v:textbox>
                  </v:shape>
                </w:pict>
              </mc:Fallback>
            </mc:AlternateContent>
          </w:r>
          <w:r>
            <w:t xml:space="preserve">2 King George Place - </w:t>
          </w:r>
          <w:r w:rsidRPr="00EB58E7">
            <w:t>PO Box 522 Timaru 7940 - Telephone 03 687 7200</w:t>
          </w:r>
          <w:r>
            <w:tab/>
          </w:r>
          <w:r w:rsidRPr="00A00881">
            <w:t>#</w:t>
          </w:r>
          <w:sdt>
            <w:sdtPr>
              <w:alias w:val="Category"/>
              <w:tag w:val=""/>
              <w:id w:val="-617908016"/>
              <w:placeholder>
                <w:docPart w:val="LandscapeFooter"/>
              </w:placeholder>
              <w:dataBinding w:prefixMappings="xmlns:ns0='http://purl.org/dc/elements/1.1/' xmlns:ns1='http://schemas.openxmlformats.org/package/2006/metadata/core-properties' " w:xpath="/ns1:coreProperties[1]/ns1:category[1]" w:storeItemID="{6C3C8BC8-F283-45AE-878A-BAB7291924A1}"/>
              <w:text/>
            </w:sdtPr>
            <w:sdtEndPr/>
            <w:sdtContent>
              <w:r w:rsidRPr="00A00881">
                <w:t>Doc#</w:t>
              </w:r>
            </w:sdtContent>
          </w:sdt>
        </w:p>
        <w:p w:rsidR="00440488" w:rsidRPr="00A00881" w:rsidRDefault="00440488" w:rsidP="00A00881">
          <w:pPr>
            <w:pStyle w:val="Footer"/>
            <w:tabs>
              <w:tab w:val="right" w:pos="14438"/>
            </w:tabs>
            <w:jc w:val="left"/>
          </w:pPr>
        </w:p>
        <w:p w:rsidR="005C266E" w:rsidRDefault="005C266E"/>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D5A" w:rsidRDefault="00EF7D5A">
      <w:pPr>
        <w:spacing w:after="0" w:line="240" w:lineRule="auto"/>
      </w:pPr>
      <w:r>
        <w:separator/>
      </w:r>
    </w:p>
  </w:endnote>
  <w:endnote w:type="continuationSeparator" w:id="0">
    <w:p w:rsidR="00EF7D5A" w:rsidRDefault="00EF7D5A">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 Next LT Pro">
    <w:altName w:val="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Lato SemiBold">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Univers">
    <w:altName w:val="Univers"/>
    <w:charset w:val="00"/>
    <w:family w:val="swiss"/>
    <w:pitch w:val="variable"/>
    <w:sig w:usb0="80000287" w:usb1="00000000" w:usb2="00000000" w:usb3="00000000" w:csb0="0000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D5A" w:rsidRDefault="00EF7D5A">
      <w:pPr>
        <w:spacing w:after="0" w:line="240" w:lineRule="auto"/>
      </w:pPr>
      <w:r>
        <w:separator/>
      </w:r>
    </w:p>
  </w:footnote>
  <w:footnote w:type="continuationSeparator" w:id="0">
    <w:p w:rsidR="00EF7D5A" w:rsidRDefault="00EF7D5A">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8D6"/>
    <w:rsid w:val="000F19AA"/>
    <w:rsid w:val="00211850"/>
    <w:rsid w:val="002654F7"/>
    <w:rsid w:val="00285B9D"/>
    <w:rsid w:val="00440488"/>
    <w:rsid w:val="004F4201"/>
    <w:rsid w:val="0050779F"/>
    <w:rsid w:val="005568D6"/>
    <w:rsid w:val="00577051"/>
    <w:rsid w:val="005B5E3C"/>
    <w:rsid w:val="005C266E"/>
    <w:rsid w:val="005F4CC6"/>
    <w:rsid w:val="006117DB"/>
    <w:rsid w:val="00632259"/>
    <w:rsid w:val="00650A8F"/>
    <w:rsid w:val="006D1DF5"/>
    <w:rsid w:val="00982EE0"/>
    <w:rsid w:val="00A12A98"/>
    <w:rsid w:val="00A22E7C"/>
    <w:rsid w:val="00B96343"/>
    <w:rsid w:val="00BE7FC5"/>
    <w:rsid w:val="00C4145A"/>
    <w:rsid w:val="00E71170"/>
    <w:rsid w:val="00EF7D5A"/>
    <w:rsid w:val="00F40BF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5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8D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59"/>
    <w:qFormat/>
    <w:rsid w:val="00440488"/>
    <w:pPr>
      <w:spacing w:after="40" w:line="160" w:lineRule="atLeast"/>
      <w:ind w:right="-478"/>
      <w:jc w:val="center"/>
    </w:pPr>
    <w:rPr>
      <w:rFonts w:ascii="Calibri" w:eastAsia="Times New Roman" w:hAnsi="Calibri" w:cs="Times New Roman"/>
      <w:color w:val="3C4099"/>
      <w:sz w:val="18"/>
      <w:szCs w:val="12"/>
      <w:lang w:eastAsia="en-US"/>
    </w:rPr>
  </w:style>
  <w:style w:type="character" w:customStyle="1" w:styleId="FooterChar">
    <w:name w:val="Footer Char"/>
    <w:basedOn w:val="DefaultParagraphFont"/>
    <w:link w:val="Footer"/>
    <w:uiPriority w:val="59"/>
    <w:rsid w:val="00440488"/>
    <w:rPr>
      <w:rFonts w:ascii="Calibri" w:eastAsia="Times New Roman" w:hAnsi="Calibri" w:cs="Times New Roman"/>
      <w:color w:val="3C4099"/>
      <w:sz w:val="18"/>
      <w:szCs w:val="12"/>
      <w:lang w:eastAsia="en-US"/>
    </w:rPr>
  </w:style>
  <w:style w:type="character" w:styleId="PlaceholderText">
    <w:name w:val="Placeholder Text"/>
    <w:basedOn w:val="DefaultParagraphFont"/>
    <w:uiPriority w:val="99"/>
    <w:semiHidden/>
    <w:rsid w:val="006117DB"/>
    <w:rPr>
      <w:color w:val="808080"/>
    </w:rPr>
  </w:style>
  <w:style w:type="paragraph" w:styleId="BodyText">
    <w:name w:val="Body Text"/>
    <w:link w:val="BodyTextChar"/>
    <w:qFormat/>
    <w:rsid w:val="00211850"/>
    <w:pPr>
      <w:spacing w:after="200" w:line="240" w:lineRule="atLeast"/>
    </w:pPr>
    <w:rPr>
      <w:rFonts w:ascii="Calibri" w:eastAsia="Times New Roman" w:hAnsi="Calibri" w:cs="Times New Roman"/>
      <w:spacing w:val="6"/>
      <w:sz w:val="24"/>
      <w:szCs w:val="24"/>
      <w:lang w:eastAsia="en-US"/>
    </w:rPr>
  </w:style>
  <w:style w:type="character" w:customStyle="1" w:styleId="BodyTextChar">
    <w:name w:val="Body Text Char"/>
    <w:basedOn w:val="DefaultParagraphFont"/>
    <w:link w:val="BodyText"/>
    <w:rsid w:val="00211850"/>
    <w:rPr>
      <w:rFonts w:ascii="Calibri" w:eastAsia="Times New Roman" w:hAnsi="Calibri" w:cs="Times New Roman"/>
      <w:spacing w:val="6"/>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0738BD5B1D26841866B4388F1B6B551" ma:contentTypeVersion="10" ma:contentTypeDescription="Create a new document." ma:contentTypeScope="" ma:versionID="556bd8f8a484541791d8a25c7b746fe8">
  <xsd:schema xmlns:xsd="http://www.w3.org/2001/XMLSchema" xmlns:xs="http://www.w3.org/2001/XMLSchema" xmlns:p="http://schemas.microsoft.com/office/2006/metadata/properties" xmlns:ns2="a137e02b-3074-49f7-9ba9-512b29d33407" xmlns:ns3="bb1c161c-d345-4030-ba2f-e66a9f665741" targetNamespace="http://schemas.microsoft.com/office/2006/metadata/properties" ma:root="true" ma:fieldsID="84c479a6860fe6d961f804a4cb7c816c" ns2:_="" ns3:_="">
    <xsd:import namespace="a137e02b-3074-49f7-9ba9-512b29d33407"/>
    <xsd:import namespace="bb1c161c-d345-4030-ba2f-e66a9f6657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7e02b-3074-49f7-9ba9-512b29d334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1c161c-d345-4030-ba2f-e66a9f6657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B7AE62-B055-4350-A7E2-B50C9A70504D}">
  <ds:schemaRefs>
    <ds:schemaRef ds:uri="http://schemas.openxmlformats.org/officeDocument/2006/bibliography"/>
  </ds:schemaRefs>
</ds:datastoreItem>
</file>

<file path=customXml/itemProps2.xml><?xml version="1.0" encoding="utf-8"?>
<ds:datastoreItem xmlns:ds="http://schemas.openxmlformats.org/officeDocument/2006/customXml" ds:itemID="{06D097AC-1F21-464D-AFB0-868624969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7e02b-3074-49f7-9ba9-512b29d33407"/>
    <ds:schemaRef ds:uri="bb1c161c-d345-4030-ba2f-e66a9f6657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82A2DE-5AB3-47DE-BCDF-0D2240349C5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C356FB-4035-43E4-9053-50CE190FE6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3979</Words>
  <Characters>22681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AEL MS Word Base Template</vt:lpstr>
    </vt:vector>
  </TitlesOfParts>
  <Company>Timaru District Council</Company>
  <LinksUpToDate>false</LinksUpToDate>
  <CharactersWithSpaces>26607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AEL MS Word Base Template</dc:title>
  <dc:creator>Cathy Gillespie</dc:creator>
  <cp:lastModifiedBy>Lexy Edgeler</cp:lastModifiedBy>
  <cp:revision>2</cp:revision>
  <cp:lastPrinted>2017-11-24T01:26:00Z</cp:lastPrinted>
  <dcterms:created xsi:type="dcterms:W3CDTF">2022-08-17T00:11:00Z</dcterms:created>
  <dcterms:modified xsi:type="dcterms:W3CDTF">2022-08-17T00:11:00Z</dcterms:modified>
  <cp:category>Doc#</cp:category>
  <cp:contentStatus>In progress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0x010100B0738BD5B1D26841866B4388F1B6B551</vt:lpwstr>
  </property>
  <property fmtid="{D5CDD505-2E9C-101B-9397-08002B2CF9AE}" pid="3" name="_dlc_DocIdItemGuid">
    <vt:lpwstr>a9cced5a-960a-466c-8794-8c55c96b44e0</vt:lpwstr>
  </property>
</Properties>
</file>